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11AAF">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716C5BE5">
      <w:pPr>
        <w:widowControl/>
        <w:spacing w:line="760" w:lineRule="exact"/>
        <w:rPr>
          <w:rFonts w:hint="eastAsia" w:ascii="黑体" w:hAnsi="黑体" w:eastAsia="黑体" w:cs="黑体"/>
          <w:sz w:val="32"/>
          <w:szCs w:val="32"/>
        </w:rPr>
      </w:pPr>
    </w:p>
    <w:p w14:paraId="12D92DD5">
      <w:pPr>
        <w:widowControl/>
        <w:spacing w:line="760" w:lineRule="exact"/>
        <w:jc w:val="center"/>
        <w:rPr>
          <w:rFonts w:ascii="Times New Roman" w:hAnsi="Times New Roman" w:eastAsia="方正小标宋简体" w:cs="Times New Roman"/>
          <w:sz w:val="48"/>
          <w:szCs w:val="48"/>
        </w:rPr>
      </w:pPr>
      <w:r>
        <w:rPr>
          <w:rFonts w:ascii="Times New Roman" w:hAnsi="Times New Roman" w:eastAsia="方正小标宋简体" w:cs="Times New Roman"/>
          <w:sz w:val="48"/>
          <w:szCs w:val="48"/>
        </w:rPr>
        <w:t>广州市体育强市</w:t>
      </w:r>
      <w:r>
        <w:rPr>
          <w:rFonts w:hint="eastAsia" w:ascii="Times New Roman" w:hAnsi="Times New Roman" w:eastAsia="方正小标宋简体" w:cs="Times New Roman"/>
          <w:sz w:val="48"/>
          <w:szCs w:val="48"/>
        </w:rPr>
        <w:t>发展</w:t>
      </w:r>
      <w:r>
        <w:rPr>
          <w:rFonts w:ascii="Times New Roman" w:hAnsi="Times New Roman" w:eastAsia="方正小标宋简体" w:cs="Times New Roman"/>
          <w:sz w:val="48"/>
          <w:szCs w:val="48"/>
        </w:rPr>
        <w:t>规划</w:t>
      </w:r>
    </w:p>
    <w:p w14:paraId="4BA20CC4">
      <w:pPr>
        <w:widowControl/>
        <w:spacing w:line="760" w:lineRule="exact"/>
        <w:jc w:val="center"/>
        <w:rPr>
          <w:rFonts w:ascii="Times New Roman" w:hAnsi="Times New Roman" w:eastAsia="方正小标宋简体" w:cs="Times New Roman"/>
          <w:sz w:val="48"/>
          <w:szCs w:val="48"/>
        </w:rPr>
      </w:pPr>
      <w:r>
        <w:rPr>
          <w:rFonts w:ascii="Times New Roman" w:hAnsi="Times New Roman" w:eastAsia="方正小标宋简体" w:cs="Times New Roman"/>
          <w:sz w:val="48"/>
          <w:szCs w:val="48"/>
        </w:rPr>
        <w:t>（2024—2035年）</w:t>
      </w:r>
    </w:p>
    <w:p w14:paraId="2461604B">
      <w:pPr>
        <w:widowControl/>
        <w:spacing w:line="360" w:lineRule="auto"/>
        <w:jc w:val="center"/>
        <w:rPr>
          <w:rFonts w:ascii="Times New Roman" w:hAnsi="Times New Roman" w:eastAsia="仿宋_GB2312" w:cs="Times New Roman"/>
          <w:sz w:val="40"/>
          <w:szCs w:val="40"/>
        </w:rPr>
      </w:pPr>
      <w:r>
        <w:rPr>
          <w:rFonts w:ascii="Times New Roman" w:hAnsi="Times New Roman" w:eastAsia="仿宋_GB2312" w:cs="Times New Roman"/>
          <w:sz w:val="40"/>
          <w:szCs w:val="40"/>
        </w:rPr>
        <w:t>（征求意见稿）</w:t>
      </w:r>
    </w:p>
    <w:p w14:paraId="1AA2DC66">
      <w:pPr>
        <w:widowControl/>
        <w:jc w:val="left"/>
        <w:rPr>
          <w:rFonts w:ascii="Times New Roman" w:hAnsi="Times New Roman" w:eastAsia="黑体" w:cs="Times New Roman"/>
          <w:b/>
          <w:bCs/>
          <w:sz w:val="32"/>
          <w:szCs w:val="32"/>
        </w:rPr>
      </w:pPr>
    </w:p>
    <w:p w14:paraId="30EC45DB">
      <w:pPr>
        <w:widowControl/>
        <w:jc w:val="left"/>
        <w:rPr>
          <w:rFonts w:ascii="Times New Roman" w:hAnsi="Times New Roman" w:eastAsia="黑体" w:cs="Times New Roman"/>
          <w:b/>
          <w:bCs/>
          <w:sz w:val="32"/>
          <w:szCs w:val="32"/>
        </w:rPr>
      </w:pPr>
      <w:bookmarkStart w:id="25" w:name="_GoBack"/>
      <w:bookmarkEnd w:id="25"/>
    </w:p>
    <w:p w14:paraId="33E2EAEA">
      <w:pPr>
        <w:widowControl/>
        <w:jc w:val="left"/>
        <w:rPr>
          <w:rFonts w:ascii="Times New Roman" w:hAnsi="Times New Roman" w:eastAsia="黑体" w:cs="Times New Roman"/>
          <w:b/>
          <w:bCs/>
          <w:sz w:val="32"/>
          <w:szCs w:val="32"/>
        </w:rPr>
      </w:pPr>
    </w:p>
    <w:p w14:paraId="350FC1C9">
      <w:pPr>
        <w:widowControl/>
        <w:jc w:val="left"/>
        <w:rPr>
          <w:rFonts w:ascii="Times New Roman" w:hAnsi="Times New Roman" w:eastAsia="黑体" w:cs="Times New Roman"/>
          <w:b/>
          <w:bCs/>
          <w:sz w:val="32"/>
          <w:szCs w:val="32"/>
        </w:rPr>
      </w:pPr>
    </w:p>
    <w:p w14:paraId="02D5A90D">
      <w:pPr>
        <w:widowControl/>
        <w:jc w:val="left"/>
        <w:rPr>
          <w:rFonts w:hint="eastAsia" w:ascii="黑体" w:hAnsi="黑体" w:eastAsia="黑体"/>
          <w:b/>
          <w:bCs/>
          <w:sz w:val="32"/>
          <w:szCs w:val="32"/>
        </w:rPr>
      </w:pPr>
    </w:p>
    <w:p w14:paraId="3B1D5E8D">
      <w:pPr>
        <w:widowControl/>
        <w:jc w:val="left"/>
        <w:rPr>
          <w:rFonts w:hint="eastAsia" w:ascii="黑体" w:hAnsi="黑体" w:eastAsia="黑体"/>
          <w:b/>
          <w:bCs/>
          <w:sz w:val="32"/>
          <w:szCs w:val="32"/>
        </w:rPr>
      </w:pPr>
    </w:p>
    <w:p w14:paraId="2698091C">
      <w:pPr>
        <w:widowControl/>
        <w:jc w:val="left"/>
        <w:rPr>
          <w:rFonts w:hint="eastAsia" w:ascii="黑体" w:hAnsi="黑体" w:eastAsia="黑体"/>
          <w:b/>
          <w:bCs/>
          <w:sz w:val="32"/>
          <w:szCs w:val="32"/>
        </w:rPr>
      </w:pPr>
    </w:p>
    <w:p w14:paraId="13BD7F1A">
      <w:pPr>
        <w:widowControl/>
        <w:jc w:val="left"/>
        <w:rPr>
          <w:rFonts w:hint="eastAsia" w:ascii="黑体" w:hAnsi="黑体" w:eastAsia="黑体"/>
          <w:b/>
          <w:bCs/>
          <w:sz w:val="32"/>
          <w:szCs w:val="32"/>
        </w:rPr>
      </w:pPr>
    </w:p>
    <w:p w14:paraId="21980AD7">
      <w:pPr>
        <w:widowControl/>
        <w:jc w:val="left"/>
        <w:rPr>
          <w:rFonts w:hint="eastAsia" w:ascii="黑体" w:hAnsi="黑体" w:eastAsia="黑体"/>
          <w:b/>
          <w:bCs/>
          <w:sz w:val="32"/>
          <w:szCs w:val="32"/>
        </w:rPr>
      </w:pPr>
    </w:p>
    <w:p w14:paraId="46B1F699">
      <w:pPr>
        <w:widowControl/>
        <w:jc w:val="left"/>
        <w:rPr>
          <w:rFonts w:hint="eastAsia" w:ascii="黑体" w:hAnsi="黑体" w:eastAsia="黑体"/>
          <w:b/>
          <w:bCs/>
          <w:sz w:val="32"/>
          <w:szCs w:val="32"/>
        </w:rPr>
      </w:pPr>
    </w:p>
    <w:p w14:paraId="6FC6D6B8">
      <w:pPr>
        <w:widowControl/>
        <w:jc w:val="left"/>
        <w:rPr>
          <w:rFonts w:hint="eastAsia" w:ascii="黑体" w:hAnsi="黑体" w:eastAsia="黑体"/>
          <w:b/>
          <w:bCs/>
          <w:sz w:val="40"/>
          <w:szCs w:val="40"/>
        </w:rPr>
      </w:pPr>
    </w:p>
    <w:p w14:paraId="2FA03735">
      <w:pPr>
        <w:widowControl/>
        <w:jc w:val="left"/>
        <w:rPr>
          <w:rFonts w:hint="eastAsia" w:ascii="黑体" w:hAnsi="黑体" w:eastAsia="黑体"/>
          <w:b/>
          <w:bCs/>
          <w:sz w:val="40"/>
          <w:szCs w:val="40"/>
        </w:rPr>
      </w:pPr>
    </w:p>
    <w:p w14:paraId="04FA7D32">
      <w:pPr>
        <w:widowControl/>
        <w:jc w:val="center"/>
        <w:rPr>
          <w:rFonts w:hint="eastAsia" w:ascii="楷体" w:hAnsi="楷体" w:eastAsia="楷体" w:cs="Times New Roman"/>
          <w:sz w:val="40"/>
          <w:szCs w:val="40"/>
        </w:rPr>
      </w:pPr>
      <w:r>
        <w:rPr>
          <w:rFonts w:hint="eastAsia" w:ascii="楷体" w:hAnsi="楷体" w:eastAsia="楷体" w:cs="Times New Roman"/>
          <w:sz w:val="40"/>
          <w:szCs w:val="40"/>
        </w:rPr>
        <w:t>广州市体育局</w:t>
      </w:r>
    </w:p>
    <w:p w14:paraId="01196938">
      <w:pPr>
        <w:widowControl/>
        <w:jc w:val="center"/>
        <w:rPr>
          <w:rFonts w:hint="eastAsia" w:ascii="楷体" w:hAnsi="楷体" w:eastAsia="楷体"/>
          <w:b/>
          <w:bCs/>
          <w:sz w:val="40"/>
          <w:szCs w:val="40"/>
        </w:rPr>
      </w:pPr>
      <w:r>
        <w:rPr>
          <w:rFonts w:ascii="Times New Roman" w:hAnsi="Times New Roman" w:eastAsia="楷体" w:cs="Times New Roman"/>
          <w:sz w:val="40"/>
          <w:szCs w:val="40"/>
        </w:rPr>
        <w:t>2024</w:t>
      </w:r>
      <w:r>
        <w:rPr>
          <w:rFonts w:ascii="楷体" w:hAnsi="楷体" w:eastAsia="楷体" w:cs="Times New Roman"/>
          <w:sz w:val="40"/>
          <w:szCs w:val="40"/>
        </w:rPr>
        <w:t>年</w:t>
      </w:r>
      <w:r>
        <w:rPr>
          <w:rFonts w:hint="eastAsia" w:ascii="Times New Roman" w:hAnsi="Times New Roman" w:eastAsia="楷体" w:cs="Times New Roman"/>
          <w:sz w:val="40"/>
          <w:szCs w:val="40"/>
        </w:rPr>
        <w:t>10</w:t>
      </w:r>
      <w:r>
        <w:rPr>
          <w:rFonts w:hint="eastAsia" w:ascii="楷体" w:hAnsi="楷体" w:eastAsia="楷体" w:cs="Times New Roman"/>
          <w:sz w:val="40"/>
          <w:szCs w:val="40"/>
        </w:rPr>
        <w:t>月</w:t>
      </w:r>
    </w:p>
    <w:p w14:paraId="331CB97B">
      <w:pPr>
        <w:widowControl/>
        <w:jc w:val="left"/>
        <w:rPr>
          <w:rFonts w:hint="eastAsia" w:ascii="黑体" w:hAnsi="黑体" w:eastAsia="黑体"/>
          <w:b/>
          <w:bCs/>
          <w:sz w:val="32"/>
          <w:szCs w:val="32"/>
        </w:rPr>
      </w:pPr>
      <w:r>
        <w:rPr>
          <w:rFonts w:ascii="黑体" w:hAnsi="黑体" w:eastAsia="黑体"/>
          <w:b/>
          <w:bCs/>
          <w:sz w:val="32"/>
          <w:szCs w:val="32"/>
        </w:rPr>
        <w:br w:type="page"/>
      </w:r>
    </w:p>
    <w:sdt>
      <w:sdtPr>
        <w:rPr>
          <w:rFonts w:asciiTheme="minorHAnsi" w:hAnsiTheme="minorHAnsi" w:eastAsiaTheme="minorEastAsia" w:cstheme="minorBidi"/>
          <w:color w:val="auto"/>
          <w:kern w:val="2"/>
          <w:sz w:val="21"/>
          <w:szCs w:val="22"/>
          <w:lang w:val="zh-CN"/>
        </w:rPr>
        <w:id w:val="-709187972"/>
        <w:docPartObj>
          <w:docPartGallery w:val="Table of Contents"/>
          <w:docPartUnique/>
        </w:docPartObj>
      </w:sdtPr>
      <w:sdtEndPr>
        <w:rPr>
          <w:rFonts w:cs="Times New Roman" w:asciiTheme="minorHAnsi" w:hAnsiTheme="minorHAnsi" w:eastAsiaTheme="minorEastAsia"/>
          <w:b/>
          <w:bCs/>
          <w:color w:val="auto"/>
          <w:kern w:val="0"/>
          <w:sz w:val="22"/>
          <w:szCs w:val="22"/>
          <w:lang w:val="zh-CN"/>
        </w:rPr>
      </w:sdtEndPr>
      <w:sdtContent>
        <w:p w14:paraId="279220A7">
          <w:pPr>
            <w:pStyle w:val="11"/>
            <w:spacing w:line="460" w:lineRule="exact"/>
            <w:jc w:val="center"/>
            <w:rPr>
              <w:rFonts w:ascii="Times New Roman" w:hAnsi="Times New Roman" w:eastAsia="黑体"/>
              <w:color w:val="auto"/>
              <w:sz w:val="30"/>
              <w:szCs w:val="30"/>
              <w:lang w:val="zh-CN"/>
            </w:rPr>
          </w:pPr>
          <w:r>
            <w:rPr>
              <w:rFonts w:hint="eastAsia" w:ascii="Times New Roman" w:hAnsi="Times New Roman" w:eastAsia="黑体"/>
              <w:color w:val="auto"/>
              <w:sz w:val="30"/>
              <w:szCs w:val="30"/>
              <w:lang w:val="zh-CN"/>
            </w:rPr>
            <w:t>目录</w:t>
          </w:r>
        </w:p>
        <w:p w14:paraId="6DF09455">
          <w:pPr>
            <w:rPr>
              <w:rFonts w:hint="eastAsia"/>
              <w:lang w:val="zh-CN"/>
            </w:rPr>
          </w:pPr>
        </w:p>
        <w:p w14:paraId="06C8BB60">
          <w:pPr>
            <w:pStyle w:val="6"/>
            <w:tabs>
              <w:tab w:val="right" w:leader="dot" w:pos="8608"/>
            </w:tabs>
            <w:spacing w:line="400" w:lineRule="exact"/>
            <w:rPr>
              <w:rFonts w:hint="eastAsia" w:cstheme="minorBidi"/>
              <w:kern w:val="2"/>
              <w:sz w:val="24"/>
              <w:szCs w:val="28"/>
              <w14:ligatures w14:val="standardContextual"/>
            </w:rPr>
          </w:pPr>
          <w:r>
            <w:rPr>
              <w:sz w:val="28"/>
              <w:szCs w:val="28"/>
            </w:rPr>
            <w:fldChar w:fldCharType="begin"/>
          </w:r>
          <w:r>
            <w:rPr>
              <w:rFonts w:hint="eastAsia"/>
              <w:sz w:val="28"/>
              <w:szCs w:val="28"/>
            </w:rPr>
            <w:instrText xml:space="preserve"> TOC \o "1-3" \h \z \u </w:instrText>
          </w:r>
          <w:r>
            <w:rPr>
              <w:sz w:val="28"/>
              <w:szCs w:val="28"/>
            </w:rPr>
            <w:fldChar w:fldCharType="separate"/>
          </w:r>
          <w:r>
            <w:fldChar w:fldCharType="begin"/>
          </w:r>
          <w:r>
            <w:instrText xml:space="preserve"> HYPERLINK \l "_Toc179929384" </w:instrText>
          </w:r>
          <w:r>
            <w:fldChar w:fldCharType="separate"/>
          </w:r>
          <w:r>
            <w:rPr>
              <w:rStyle w:val="10"/>
              <w:rFonts w:hint="eastAsia" w:ascii="Times New Roman" w:hAnsi="Times New Roman" w:eastAsia="黑体"/>
              <w:sz w:val="28"/>
              <w:szCs w:val="28"/>
            </w:rPr>
            <w:t>前言</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_Toc179929384 \h</w:instrText>
          </w:r>
          <w:r>
            <w:rPr>
              <w:rFonts w:hint="eastAsia"/>
              <w:sz w:val="28"/>
              <w:szCs w:val="28"/>
            </w:rPr>
            <w:instrText xml:space="preserve"> </w:instrText>
          </w:r>
          <w:r>
            <w:rPr>
              <w:rFonts w:hint="eastAsia"/>
              <w:sz w:val="28"/>
              <w:szCs w:val="28"/>
            </w:rPr>
            <w:fldChar w:fldCharType="separate"/>
          </w:r>
          <w:r>
            <w:rPr>
              <w:sz w:val="28"/>
              <w:szCs w:val="28"/>
            </w:rPr>
            <w:t>4</w:t>
          </w:r>
          <w:r>
            <w:rPr>
              <w:rFonts w:hint="eastAsia"/>
              <w:sz w:val="28"/>
              <w:szCs w:val="28"/>
            </w:rPr>
            <w:fldChar w:fldCharType="end"/>
          </w:r>
          <w:r>
            <w:rPr>
              <w:rFonts w:hint="eastAsia"/>
              <w:sz w:val="28"/>
              <w:szCs w:val="28"/>
            </w:rPr>
            <w:fldChar w:fldCharType="end"/>
          </w:r>
        </w:p>
        <w:p w14:paraId="600880CE">
          <w:pPr>
            <w:pStyle w:val="6"/>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"_Toc179929385" </w:instrText>
          </w:r>
          <w:r>
            <w:fldChar w:fldCharType="separate"/>
          </w:r>
          <w:r>
            <w:rPr>
              <w:rStyle w:val="10"/>
              <w:rFonts w:hint="eastAsia" w:ascii="Times New Roman" w:hAnsi="Times New Roman" w:eastAsia="黑体"/>
              <w:sz w:val="28"/>
              <w:szCs w:val="28"/>
            </w:rPr>
            <w:t>一、基本情况</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_Toc179929385 \h</w:instrText>
          </w:r>
          <w:r>
            <w:rPr>
              <w:rFonts w:hint="eastAsia"/>
              <w:sz w:val="28"/>
              <w:szCs w:val="28"/>
            </w:rPr>
            <w:instrText xml:space="preserve"> </w:instrText>
          </w:r>
          <w:r>
            <w:rPr>
              <w:rFonts w:hint="eastAsia"/>
              <w:sz w:val="28"/>
              <w:szCs w:val="28"/>
            </w:rPr>
            <w:fldChar w:fldCharType="separate"/>
          </w:r>
          <w:r>
            <w:rPr>
              <w:sz w:val="28"/>
              <w:szCs w:val="28"/>
            </w:rPr>
            <w:t>5</w:t>
          </w:r>
          <w:r>
            <w:rPr>
              <w:rFonts w:hint="eastAsia"/>
              <w:sz w:val="28"/>
              <w:szCs w:val="28"/>
            </w:rPr>
            <w:fldChar w:fldCharType="end"/>
          </w:r>
          <w:r>
            <w:rPr>
              <w:rFonts w:hint="eastAsia"/>
              <w:sz w:val="28"/>
              <w:szCs w:val="28"/>
            </w:rPr>
            <w:fldChar w:fldCharType="end"/>
          </w:r>
        </w:p>
        <w:p w14:paraId="2926C271">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"_Toc179929386" </w:instrText>
          </w:r>
          <w:r>
            <w:fldChar w:fldCharType="separate"/>
          </w:r>
          <w:r>
            <w:rPr>
              <w:rStyle w:val="10"/>
              <w:rFonts w:hint="eastAsia" w:ascii="Times New Roman" w:hAnsi="Times New Roman" w:eastAsia="楷体"/>
              <w:sz w:val="28"/>
              <w:szCs w:val="28"/>
            </w:rPr>
            <w:t>（一）发展基础</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_Toc179929386 \h</w:instrText>
          </w:r>
          <w:r>
            <w:rPr>
              <w:rFonts w:hint="eastAsia"/>
              <w:sz w:val="28"/>
              <w:szCs w:val="28"/>
            </w:rPr>
            <w:instrText xml:space="preserve"> </w:instrText>
          </w:r>
          <w:r>
            <w:rPr>
              <w:rFonts w:hint="eastAsia"/>
              <w:sz w:val="28"/>
              <w:szCs w:val="28"/>
            </w:rPr>
            <w:fldChar w:fldCharType="separate"/>
          </w:r>
          <w:r>
            <w:rPr>
              <w:sz w:val="28"/>
              <w:szCs w:val="28"/>
            </w:rPr>
            <w:t>5</w:t>
          </w:r>
          <w:r>
            <w:rPr>
              <w:rFonts w:hint="eastAsia"/>
              <w:sz w:val="28"/>
              <w:szCs w:val="28"/>
            </w:rPr>
            <w:fldChar w:fldCharType="end"/>
          </w:r>
          <w:r>
            <w:rPr>
              <w:rFonts w:hint="eastAsia"/>
              <w:sz w:val="28"/>
              <w:szCs w:val="28"/>
            </w:rPr>
            <w:fldChar w:fldCharType="end"/>
          </w:r>
        </w:p>
        <w:p w14:paraId="2BC4B29A">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"_Toc179929387" </w:instrText>
          </w:r>
          <w:r>
            <w:fldChar w:fldCharType="separate"/>
          </w:r>
          <w:r>
            <w:rPr>
              <w:rStyle w:val="10"/>
              <w:rFonts w:hint="eastAsia" w:ascii="Times New Roman" w:hAnsi="Times New Roman" w:eastAsia="楷体"/>
              <w:sz w:val="28"/>
              <w:szCs w:val="28"/>
            </w:rPr>
            <w:t>（二）发展形势</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_Toc179929387 \h</w:instrText>
          </w:r>
          <w:r>
            <w:rPr>
              <w:rFonts w:hint="eastAsia"/>
              <w:sz w:val="28"/>
              <w:szCs w:val="28"/>
            </w:rPr>
            <w:instrText xml:space="preserve"> </w:instrText>
          </w:r>
          <w:r>
            <w:rPr>
              <w:rFonts w:hint="eastAsia"/>
              <w:sz w:val="28"/>
              <w:szCs w:val="28"/>
            </w:rPr>
            <w:fldChar w:fldCharType="separate"/>
          </w:r>
          <w:r>
            <w:rPr>
              <w:sz w:val="28"/>
              <w:szCs w:val="28"/>
            </w:rPr>
            <w:t>7</w:t>
          </w:r>
          <w:r>
            <w:rPr>
              <w:rFonts w:hint="eastAsia"/>
              <w:sz w:val="28"/>
              <w:szCs w:val="28"/>
            </w:rPr>
            <w:fldChar w:fldCharType="end"/>
          </w:r>
          <w:r>
            <w:rPr>
              <w:rFonts w:hint="eastAsia"/>
              <w:sz w:val="28"/>
              <w:szCs w:val="28"/>
            </w:rPr>
            <w:fldChar w:fldCharType="end"/>
          </w:r>
        </w:p>
        <w:p w14:paraId="344E8CB8">
          <w:pPr>
            <w:pStyle w:val="6"/>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"_Toc179929388" </w:instrText>
          </w:r>
          <w:r>
            <w:fldChar w:fldCharType="separate"/>
          </w:r>
          <w:r>
            <w:rPr>
              <w:rStyle w:val="10"/>
              <w:rFonts w:hint="eastAsia" w:ascii="Times New Roman" w:hAnsi="Times New Roman" w:eastAsia="黑体"/>
              <w:sz w:val="28"/>
              <w:szCs w:val="28"/>
            </w:rPr>
            <w:t>二、总体要求</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_Toc179929388 \h</w:instrText>
          </w:r>
          <w:r>
            <w:rPr>
              <w:rFonts w:hint="eastAsia"/>
              <w:sz w:val="28"/>
              <w:szCs w:val="28"/>
            </w:rPr>
            <w:instrText xml:space="preserve"> </w:instrText>
          </w:r>
          <w:r>
            <w:rPr>
              <w:rFonts w:hint="eastAsia"/>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4C6C656C">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"_Toc179929389" </w:instrText>
          </w:r>
          <w:r>
            <w:fldChar w:fldCharType="separate"/>
          </w:r>
          <w:r>
            <w:rPr>
              <w:rStyle w:val="10"/>
              <w:rFonts w:hint="eastAsia" w:ascii="Times New Roman" w:hAnsi="Times New Roman" w:eastAsia="楷体"/>
              <w:sz w:val="28"/>
              <w:szCs w:val="28"/>
            </w:rPr>
            <w:t>（一）指导思想</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_Toc179929389 \h</w:instrText>
          </w:r>
          <w:r>
            <w:rPr>
              <w:rFonts w:hint="eastAsia"/>
              <w:sz w:val="28"/>
              <w:szCs w:val="28"/>
            </w:rPr>
            <w:instrText xml:space="preserve"> </w:instrText>
          </w:r>
          <w:r>
            <w:rPr>
              <w:rFonts w:hint="eastAsia"/>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6E9793A7">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"_Toc179929390" </w:instrText>
          </w:r>
          <w:r>
            <w:fldChar w:fldCharType="separate"/>
          </w:r>
          <w:r>
            <w:rPr>
              <w:rStyle w:val="10"/>
              <w:rFonts w:hint="eastAsia" w:ascii="Times New Roman" w:hAnsi="Times New Roman" w:eastAsia="楷体"/>
              <w:sz w:val="28"/>
              <w:szCs w:val="28"/>
            </w:rPr>
            <w:t>（二）基本原则</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_Toc179929390 \h</w:instrText>
          </w:r>
          <w:r>
            <w:rPr>
              <w:rFonts w:hint="eastAsia"/>
              <w:sz w:val="28"/>
              <w:szCs w:val="28"/>
            </w:rPr>
            <w:instrText xml:space="preserve"> </w:instrText>
          </w:r>
          <w:r>
            <w:rPr>
              <w:rFonts w:hint="eastAsia"/>
              <w:sz w:val="28"/>
              <w:szCs w:val="28"/>
            </w:rPr>
            <w:fldChar w:fldCharType="separate"/>
          </w:r>
          <w:r>
            <w:rPr>
              <w:sz w:val="28"/>
              <w:szCs w:val="28"/>
            </w:rPr>
            <w:t>9</w:t>
          </w:r>
          <w:r>
            <w:rPr>
              <w:rFonts w:hint="eastAsia"/>
              <w:sz w:val="28"/>
              <w:szCs w:val="28"/>
            </w:rPr>
            <w:fldChar w:fldCharType="end"/>
          </w:r>
          <w:r>
            <w:rPr>
              <w:rFonts w:hint="eastAsia"/>
              <w:sz w:val="28"/>
              <w:szCs w:val="28"/>
            </w:rPr>
            <w:fldChar w:fldCharType="end"/>
          </w:r>
        </w:p>
        <w:p w14:paraId="2CCEA593">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"_Toc179929391" </w:instrText>
          </w:r>
          <w:r>
            <w:fldChar w:fldCharType="separate"/>
          </w:r>
          <w:r>
            <w:rPr>
              <w:rStyle w:val="10"/>
              <w:rFonts w:hint="eastAsia" w:ascii="Times New Roman" w:hAnsi="Times New Roman" w:eastAsia="楷体"/>
              <w:sz w:val="28"/>
              <w:szCs w:val="28"/>
            </w:rPr>
            <w:t>（三）发展目标</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_Toc179929391 \h</w:instrText>
          </w:r>
          <w:r>
            <w:rPr>
              <w:rFonts w:hint="eastAsia"/>
              <w:sz w:val="28"/>
              <w:szCs w:val="28"/>
            </w:rPr>
            <w:instrText xml:space="preserve"> </w:instrText>
          </w:r>
          <w:r>
            <w:rPr>
              <w:rFonts w:hint="eastAsia"/>
              <w:sz w:val="28"/>
              <w:szCs w:val="28"/>
            </w:rPr>
            <w:fldChar w:fldCharType="separate"/>
          </w:r>
          <w:r>
            <w:rPr>
              <w:sz w:val="28"/>
              <w:szCs w:val="28"/>
            </w:rPr>
            <w:t>10</w:t>
          </w:r>
          <w:r>
            <w:rPr>
              <w:rFonts w:hint="eastAsia"/>
              <w:sz w:val="28"/>
              <w:szCs w:val="28"/>
            </w:rPr>
            <w:fldChar w:fldCharType="end"/>
          </w:r>
          <w:r>
            <w:rPr>
              <w:rFonts w:hint="eastAsia"/>
              <w:sz w:val="28"/>
              <w:szCs w:val="28"/>
            </w:rPr>
            <w:fldChar w:fldCharType="end"/>
          </w:r>
        </w:p>
        <w:p w14:paraId="67595360">
          <w:pPr>
            <w:pStyle w:val="6"/>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"_Toc179929392" </w:instrText>
          </w:r>
          <w:r>
            <w:fldChar w:fldCharType="separate"/>
          </w:r>
          <w:r>
            <w:rPr>
              <w:rStyle w:val="10"/>
              <w:rFonts w:hint="eastAsia" w:ascii="Times New Roman" w:hAnsi="Times New Roman" w:eastAsia="黑体"/>
              <w:sz w:val="28"/>
              <w:szCs w:val="28"/>
            </w:rPr>
            <w:t>三、主要任务</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_Toc179929392 \h</w:instrText>
          </w:r>
          <w:r>
            <w:rPr>
              <w:rFonts w:hint="eastAsia"/>
              <w:sz w:val="28"/>
              <w:szCs w:val="28"/>
            </w:rPr>
            <w:instrText xml:space="preserve"> </w:instrText>
          </w:r>
          <w:r>
            <w:rPr>
              <w:rFonts w:hint="eastAsia"/>
              <w:sz w:val="28"/>
              <w:szCs w:val="28"/>
            </w:rPr>
            <w:fldChar w:fldCharType="separate"/>
          </w:r>
          <w:r>
            <w:rPr>
              <w:sz w:val="28"/>
              <w:szCs w:val="28"/>
            </w:rPr>
            <w:t>11</w:t>
          </w:r>
          <w:r>
            <w:rPr>
              <w:rFonts w:hint="eastAsia"/>
              <w:sz w:val="28"/>
              <w:szCs w:val="28"/>
            </w:rPr>
            <w:fldChar w:fldCharType="end"/>
          </w:r>
          <w:r>
            <w:rPr>
              <w:rFonts w:hint="eastAsia"/>
              <w:sz w:val="28"/>
              <w:szCs w:val="28"/>
            </w:rPr>
            <w:fldChar w:fldCharType="end"/>
          </w:r>
        </w:p>
        <w:p w14:paraId="1F5D584D">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"_Toc179929393" </w:instrText>
          </w:r>
          <w:r>
            <w:fldChar w:fldCharType="separate"/>
          </w:r>
          <w:r>
            <w:rPr>
              <w:rStyle w:val="10"/>
              <w:rFonts w:hint="eastAsia" w:ascii="Times New Roman" w:hAnsi="Times New Roman" w:eastAsia="楷体"/>
              <w:sz w:val="28"/>
              <w:szCs w:val="28"/>
            </w:rPr>
            <w:t>（一）改革体育强市发展体制机制</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_Toc179929393 \h</w:instrText>
          </w:r>
          <w:r>
            <w:rPr>
              <w:rFonts w:hint="eastAsia"/>
              <w:sz w:val="28"/>
              <w:szCs w:val="28"/>
            </w:rPr>
            <w:instrText xml:space="preserve"> </w:instrText>
          </w:r>
          <w:r>
            <w:rPr>
              <w:rFonts w:hint="eastAsia"/>
              <w:sz w:val="28"/>
              <w:szCs w:val="28"/>
            </w:rPr>
            <w:fldChar w:fldCharType="separate"/>
          </w:r>
          <w:r>
            <w:rPr>
              <w:sz w:val="28"/>
              <w:szCs w:val="28"/>
            </w:rPr>
            <w:t>11</w:t>
          </w:r>
          <w:r>
            <w:rPr>
              <w:rFonts w:hint="eastAsia"/>
              <w:sz w:val="28"/>
              <w:szCs w:val="28"/>
            </w:rPr>
            <w:fldChar w:fldCharType="end"/>
          </w:r>
          <w:r>
            <w:rPr>
              <w:rFonts w:hint="eastAsia"/>
              <w:sz w:val="28"/>
              <w:szCs w:val="28"/>
            </w:rPr>
            <w:fldChar w:fldCharType="end"/>
          </w:r>
        </w:p>
        <w:p w14:paraId="276FC75F">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"_Toc179929394" </w:instrText>
          </w:r>
          <w:r>
            <w:fldChar w:fldCharType="separate"/>
          </w:r>
          <w:r>
            <w:rPr>
              <w:rStyle w:val="10"/>
              <w:rFonts w:hint="eastAsia" w:ascii="Times New Roman" w:hAnsi="Times New Roman" w:eastAsia="楷体"/>
              <w:sz w:val="28"/>
              <w:szCs w:val="28"/>
            </w:rPr>
            <w:t>（二）完善全民健身公共服务体系</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_Toc179929394 \h</w:instrText>
          </w:r>
          <w:r>
            <w:rPr>
              <w:rFonts w:hint="eastAsia"/>
              <w:sz w:val="28"/>
              <w:szCs w:val="28"/>
            </w:rPr>
            <w:instrText xml:space="preserve"> </w:instrText>
          </w:r>
          <w:r>
            <w:rPr>
              <w:rFonts w:hint="eastAsia"/>
              <w:sz w:val="28"/>
              <w:szCs w:val="28"/>
            </w:rPr>
            <w:fldChar w:fldCharType="separate"/>
          </w:r>
          <w:r>
            <w:rPr>
              <w:sz w:val="28"/>
              <w:szCs w:val="28"/>
            </w:rPr>
            <w:t>13</w:t>
          </w:r>
          <w:r>
            <w:rPr>
              <w:rFonts w:hint="eastAsia"/>
              <w:sz w:val="28"/>
              <w:szCs w:val="28"/>
            </w:rPr>
            <w:fldChar w:fldCharType="end"/>
          </w:r>
          <w:r>
            <w:rPr>
              <w:rFonts w:hint="eastAsia"/>
              <w:sz w:val="28"/>
              <w:szCs w:val="28"/>
            </w:rPr>
            <w:fldChar w:fldCharType="end"/>
          </w:r>
        </w:p>
        <w:p w14:paraId="10A003C1">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"_Toc179929395" </w:instrText>
          </w:r>
          <w:r>
            <w:fldChar w:fldCharType="separate"/>
          </w:r>
          <w:r>
            <w:rPr>
              <w:rStyle w:val="10"/>
              <w:rFonts w:hint="eastAsia" w:ascii="Times New Roman" w:hAnsi="Times New Roman" w:eastAsia="楷体"/>
              <w:sz w:val="28"/>
              <w:szCs w:val="28"/>
            </w:rPr>
            <w:t>（三）全面提升竞技体育综合实力</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_Toc179929395 \h</w:instrText>
          </w:r>
          <w:r>
            <w:rPr>
              <w:rFonts w:hint="eastAsia"/>
              <w:sz w:val="28"/>
              <w:szCs w:val="28"/>
            </w:rPr>
            <w:instrText xml:space="preserve"> </w:instrText>
          </w:r>
          <w:r>
            <w:rPr>
              <w:rFonts w:hint="eastAsia"/>
              <w:sz w:val="28"/>
              <w:szCs w:val="28"/>
            </w:rPr>
            <w:fldChar w:fldCharType="separate"/>
          </w:r>
          <w:r>
            <w:rPr>
              <w:sz w:val="28"/>
              <w:szCs w:val="28"/>
            </w:rPr>
            <w:t>15</w:t>
          </w:r>
          <w:r>
            <w:rPr>
              <w:rFonts w:hint="eastAsia"/>
              <w:sz w:val="28"/>
              <w:szCs w:val="28"/>
            </w:rPr>
            <w:fldChar w:fldCharType="end"/>
          </w:r>
          <w:r>
            <w:rPr>
              <w:rFonts w:hint="eastAsia"/>
              <w:sz w:val="28"/>
              <w:szCs w:val="28"/>
            </w:rPr>
            <w:fldChar w:fldCharType="end"/>
          </w:r>
        </w:p>
        <w:p w14:paraId="5CF07BA5">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"_Toc179929396" </w:instrText>
          </w:r>
          <w:r>
            <w:fldChar w:fldCharType="separate"/>
          </w:r>
          <w:r>
            <w:rPr>
              <w:rStyle w:val="10"/>
              <w:rFonts w:hint="eastAsia" w:ascii="Times New Roman" w:hAnsi="Times New Roman" w:eastAsia="楷体"/>
              <w:sz w:val="28"/>
              <w:szCs w:val="28"/>
            </w:rPr>
            <w:t>（四）开创青少年体育发展新局面</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_Toc179929396 \h</w:instrText>
          </w:r>
          <w:r>
            <w:rPr>
              <w:rFonts w:hint="eastAsia"/>
              <w:sz w:val="28"/>
              <w:szCs w:val="28"/>
            </w:rPr>
            <w:instrText xml:space="preserve"> </w:instrText>
          </w:r>
          <w:r>
            <w:rPr>
              <w:rFonts w:hint="eastAsia"/>
              <w:sz w:val="28"/>
              <w:szCs w:val="28"/>
            </w:rPr>
            <w:fldChar w:fldCharType="separate"/>
          </w:r>
          <w:r>
            <w:rPr>
              <w:sz w:val="28"/>
              <w:szCs w:val="28"/>
            </w:rPr>
            <w:t>17</w:t>
          </w:r>
          <w:r>
            <w:rPr>
              <w:rFonts w:hint="eastAsia"/>
              <w:sz w:val="28"/>
              <w:szCs w:val="28"/>
            </w:rPr>
            <w:fldChar w:fldCharType="end"/>
          </w:r>
          <w:r>
            <w:rPr>
              <w:rFonts w:hint="eastAsia"/>
              <w:sz w:val="28"/>
              <w:szCs w:val="28"/>
            </w:rPr>
            <w:fldChar w:fldCharType="end"/>
          </w:r>
        </w:p>
        <w:p w14:paraId="03BAF57D">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"_Toc179929397" </w:instrText>
          </w:r>
          <w:r>
            <w:fldChar w:fldCharType="separate"/>
          </w:r>
          <w:r>
            <w:rPr>
              <w:rStyle w:val="10"/>
              <w:rFonts w:hint="eastAsia" w:ascii="Times New Roman" w:hAnsi="Times New Roman" w:eastAsia="楷体"/>
              <w:sz w:val="28"/>
              <w:szCs w:val="28"/>
            </w:rPr>
            <w:t>（五）推动体育产业高质量发展</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_Toc179929397 \h</w:instrText>
          </w:r>
          <w:r>
            <w:rPr>
              <w:rFonts w:hint="eastAsia"/>
              <w:sz w:val="28"/>
              <w:szCs w:val="28"/>
            </w:rPr>
            <w:instrText xml:space="preserve"> </w:instrText>
          </w:r>
          <w:r>
            <w:rPr>
              <w:rFonts w:hint="eastAsia"/>
              <w:sz w:val="28"/>
              <w:szCs w:val="28"/>
            </w:rPr>
            <w:fldChar w:fldCharType="separate"/>
          </w:r>
          <w:r>
            <w:rPr>
              <w:sz w:val="28"/>
              <w:szCs w:val="28"/>
            </w:rPr>
            <w:t>19</w:t>
          </w:r>
          <w:r>
            <w:rPr>
              <w:rFonts w:hint="eastAsia"/>
              <w:sz w:val="28"/>
              <w:szCs w:val="28"/>
            </w:rPr>
            <w:fldChar w:fldCharType="end"/>
          </w:r>
          <w:r>
            <w:rPr>
              <w:rFonts w:hint="eastAsia"/>
              <w:sz w:val="28"/>
              <w:szCs w:val="28"/>
            </w:rPr>
            <w:fldChar w:fldCharType="end"/>
          </w:r>
        </w:p>
        <w:p w14:paraId="12EB56C0">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"_Toc179929398" </w:instrText>
          </w:r>
          <w:r>
            <w:fldChar w:fldCharType="separate"/>
          </w:r>
          <w:r>
            <w:rPr>
              <w:rStyle w:val="10"/>
              <w:rFonts w:hint="eastAsia" w:ascii="Times New Roman" w:hAnsi="Times New Roman" w:eastAsia="楷体"/>
              <w:sz w:val="28"/>
              <w:szCs w:val="28"/>
            </w:rPr>
            <w:t>（六）打造国际一流的赛事名城</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_Toc179929398 \h</w:instrText>
          </w:r>
          <w:r>
            <w:rPr>
              <w:rFonts w:hint="eastAsia"/>
              <w:sz w:val="28"/>
              <w:szCs w:val="28"/>
            </w:rPr>
            <w:instrText xml:space="preserve"> </w:instrText>
          </w:r>
          <w:r>
            <w:rPr>
              <w:rFonts w:hint="eastAsia"/>
              <w:sz w:val="28"/>
              <w:szCs w:val="28"/>
            </w:rPr>
            <w:fldChar w:fldCharType="separate"/>
          </w:r>
          <w:r>
            <w:rPr>
              <w:sz w:val="28"/>
              <w:szCs w:val="28"/>
            </w:rPr>
            <w:t>22</w:t>
          </w:r>
          <w:r>
            <w:rPr>
              <w:rFonts w:hint="eastAsia"/>
              <w:sz w:val="28"/>
              <w:szCs w:val="28"/>
            </w:rPr>
            <w:fldChar w:fldCharType="end"/>
          </w:r>
          <w:r>
            <w:rPr>
              <w:rFonts w:hint="eastAsia"/>
              <w:sz w:val="28"/>
              <w:szCs w:val="28"/>
            </w:rPr>
            <w:fldChar w:fldCharType="end"/>
          </w:r>
        </w:p>
        <w:p w14:paraId="156A579A">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"_Toc179929399" </w:instrText>
          </w:r>
          <w:r>
            <w:fldChar w:fldCharType="separate"/>
          </w:r>
          <w:r>
            <w:rPr>
              <w:rStyle w:val="10"/>
              <w:rFonts w:hint="eastAsia" w:ascii="Times New Roman" w:hAnsi="Times New Roman" w:eastAsia="楷体"/>
              <w:sz w:val="28"/>
              <w:szCs w:val="28"/>
            </w:rPr>
            <w:t>（七）推动公共体育场馆提质增效</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_Toc179929399 \h</w:instrText>
          </w:r>
          <w:r>
            <w:rPr>
              <w:rFonts w:hint="eastAsia"/>
              <w:sz w:val="28"/>
              <w:szCs w:val="28"/>
            </w:rPr>
            <w:instrText xml:space="preserve"> </w:instrText>
          </w:r>
          <w:r>
            <w:rPr>
              <w:rFonts w:hint="eastAsia"/>
              <w:sz w:val="28"/>
              <w:szCs w:val="28"/>
            </w:rPr>
            <w:fldChar w:fldCharType="separate"/>
          </w:r>
          <w:r>
            <w:rPr>
              <w:sz w:val="28"/>
              <w:szCs w:val="28"/>
            </w:rPr>
            <w:t>24</w:t>
          </w:r>
          <w:r>
            <w:rPr>
              <w:rFonts w:hint="eastAsia"/>
              <w:sz w:val="28"/>
              <w:szCs w:val="28"/>
            </w:rPr>
            <w:fldChar w:fldCharType="end"/>
          </w:r>
          <w:r>
            <w:rPr>
              <w:rFonts w:hint="eastAsia"/>
              <w:sz w:val="28"/>
              <w:szCs w:val="28"/>
            </w:rPr>
            <w:fldChar w:fldCharType="end"/>
          </w:r>
        </w:p>
        <w:p w14:paraId="1D765210">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"_Toc179929400" </w:instrText>
          </w:r>
          <w:r>
            <w:fldChar w:fldCharType="separate"/>
          </w:r>
          <w:r>
            <w:rPr>
              <w:rStyle w:val="10"/>
              <w:rFonts w:hint="eastAsia" w:ascii="Times New Roman" w:hAnsi="Times New Roman" w:eastAsia="楷体"/>
              <w:sz w:val="28"/>
              <w:szCs w:val="28"/>
            </w:rPr>
            <w:t>（八）发展智慧互联的体育科技</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_Toc179929400 \h</w:instrText>
          </w:r>
          <w:r>
            <w:rPr>
              <w:rFonts w:hint="eastAsia"/>
              <w:sz w:val="28"/>
              <w:szCs w:val="28"/>
            </w:rPr>
            <w:instrText xml:space="preserve"> </w:instrText>
          </w:r>
          <w:r>
            <w:rPr>
              <w:rFonts w:hint="eastAsia"/>
              <w:sz w:val="28"/>
              <w:szCs w:val="28"/>
            </w:rPr>
            <w:fldChar w:fldCharType="separate"/>
          </w:r>
          <w:r>
            <w:rPr>
              <w:sz w:val="28"/>
              <w:szCs w:val="28"/>
            </w:rPr>
            <w:t>26</w:t>
          </w:r>
          <w:r>
            <w:rPr>
              <w:rFonts w:hint="eastAsia"/>
              <w:sz w:val="28"/>
              <w:szCs w:val="28"/>
            </w:rPr>
            <w:fldChar w:fldCharType="end"/>
          </w:r>
          <w:r>
            <w:rPr>
              <w:rFonts w:hint="eastAsia"/>
              <w:sz w:val="28"/>
              <w:szCs w:val="28"/>
            </w:rPr>
            <w:fldChar w:fldCharType="end"/>
          </w:r>
        </w:p>
        <w:p w14:paraId="0B19BA9C">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"_Toc179929401" </w:instrText>
          </w:r>
          <w:r>
            <w:fldChar w:fldCharType="separate"/>
          </w:r>
          <w:r>
            <w:rPr>
              <w:rStyle w:val="10"/>
              <w:rFonts w:hint="eastAsia" w:ascii="Times New Roman" w:hAnsi="Times New Roman" w:eastAsia="楷体"/>
              <w:sz w:val="28"/>
              <w:szCs w:val="28"/>
            </w:rPr>
            <w:t>（九）促进湾区城市体育交流合作</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_Toc179929401 \h</w:instrText>
          </w:r>
          <w:r>
            <w:rPr>
              <w:rFonts w:hint="eastAsia"/>
              <w:sz w:val="28"/>
              <w:szCs w:val="28"/>
            </w:rPr>
            <w:instrText xml:space="preserve"> </w:instrText>
          </w:r>
          <w:r>
            <w:rPr>
              <w:rFonts w:hint="eastAsia"/>
              <w:sz w:val="28"/>
              <w:szCs w:val="28"/>
            </w:rPr>
            <w:fldChar w:fldCharType="separate"/>
          </w:r>
          <w:r>
            <w:rPr>
              <w:sz w:val="28"/>
              <w:szCs w:val="28"/>
            </w:rPr>
            <w:t>27</w:t>
          </w:r>
          <w:r>
            <w:rPr>
              <w:rFonts w:hint="eastAsia"/>
              <w:sz w:val="28"/>
              <w:szCs w:val="28"/>
            </w:rPr>
            <w:fldChar w:fldCharType="end"/>
          </w:r>
          <w:r>
            <w:rPr>
              <w:rFonts w:hint="eastAsia"/>
              <w:sz w:val="28"/>
              <w:szCs w:val="28"/>
            </w:rPr>
            <w:fldChar w:fldCharType="end"/>
          </w:r>
        </w:p>
        <w:p w14:paraId="271E1500">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"_Toc179929402" </w:instrText>
          </w:r>
          <w:r>
            <w:fldChar w:fldCharType="separate"/>
          </w:r>
          <w:r>
            <w:rPr>
              <w:rStyle w:val="10"/>
              <w:rFonts w:hint="eastAsia" w:ascii="Times New Roman" w:hAnsi="Times New Roman" w:eastAsia="楷体"/>
              <w:sz w:val="28"/>
              <w:szCs w:val="28"/>
            </w:rPr>
            <w:t>（十）不断提升体育文化软实力</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_Toc179929402 \h</w:instrText>
          </w:r>
          <w:r>
            <w:rPr>
              <w:rFonts w:hint="eastAsia"/>
              <w:sz w:val="28"/>
              <w:szCs w:val="28"/>
            </w:rPr>
            <w:instrText xml:space="preserve"> </w:instrText>
          </w:r>
          <w:r>
            <w:rPr>
              <w:rFonts w:hint="eastAsia"/>
              <w:sz w:val="28"/>
              <w:szCs w:val="28"/>
            </w:rPr>
            <w:fldChar w:fldCharType="separate"/>
          </w:r>
          <w:r>
            <w:rPr>
              <w:sz w:val="28"/>
              <w:szCs w:val="28"/>
            </w:rPr>
            <w:t>29</w:t>
          </w:r>
          <w:r>
            <w:rPr>
              <w:rFonts w:hint="eastAsia"/>
              <w:sz w:val="28"/>
              <w:szCs w:val="28"/>
            </w:rPr>
            <w:fldChar w:fldCharType="end"/>
          </w:r>
          <w:r>
            <w:rPr>
              <w:rFonts w:hint="eastAsia"/>
              <w:sz w:val="28"/>
              <w:szCs w:val="28"/>
            </w:rPr>
            <w:fldChar w:fldCharType="end"/>
          </w:r>
        </w:p>
        <w:p w14:paraId="0B784EF9">
          <w:pPr>
            <w:pStyle w:val="6"/>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"_Toc179929403" </w:instrText>
          </w:r>
          <w:r>
            <w:fldChar w:fldCharType="separate"/>
          </w:r>
          <w:r>
            <w:rPr>
              <w:rStyle w:val="10"/>
              <w:rFonts w:hint="eastAsia" w:ascii="Times New Roman" w:hAnsi="Times New Roman" w:eastAsia="黑体"/>
              <w:sz w:val="28"/>
              <w:szCs w:val="28"/>
            </w:rPr>
            <w:t>四、保障措施</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_Toc179929403 \h</w:instrText>
          </w:r>
          <w:r>
            <w:rPr>
              <w:rFonts w:hint="eastAsia"/>
              <w:sz w:val="28"/>
              <w:szCs w:val="28"/>
            </w:rPr>
            <w:instrText xml:space="preserve"> </w:instrText>
          </w:r>
          <w:r>
            <w:rPr>
              <w:rFonts w:hint="eastAsia"/>
              <w:sz w:val="28"/>
              <w:szCs w:val="28"/>
            </w:rPr>
            <w:fldChar w:fldCharType="separate"/>
          </w:r>
          <w:r>
            <w:rPr>
              <w:sz w:val="28"/>
              <w:szCs w:val="28"/>
            </w:rPr>
            <w:t>31</w:t>
          </w:r>
          <w:r>
            <w:rPr>
              <w:rFonts w:hint="eastAsia"/>
              <w:sz w:val="28"/>
              <w:szCs w:val="28"/>
            </w:rPr>
            <w:fldChar w:fldCharType="end"/>
          </w:r>
          <w:r>
            <w:rPr>
              <w:rFonts w:hint="eastAsia"/>
              <w:sz w:val="28"/>
              <w:szCs w:val="28"/>
            </w:rPr>
            <w:fldChar w:fldCharType="end"/>
          </w:r>
        </w:p>
        <w:p w14:paraId="34BC7619">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"_Toc179929404" </w:instrText>
          </w:r>
          <w:r>
            <w:fldChar w:fldCharType="separate"/>
          </w:r>
          <w:r>
            <w:rPr>
              <w:rStyle w:val="10"/>
              <w:rFonts w:hint="eastAsia" w:ascii="Times New Roman" w:hAnsi="Times New Roman" w:eastAsia="楷体"/>
              <w:sz w:val="28"/>
              <w:szCs w:val="28"/>
            </w:rPr>
            <w:t>（一）强化组织领导</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_Toc179929404 \h</w:instrText>
          </w:r>
          <w:r>
            <w:rPr>
              <w:rFonts w:hint="eastAsia"/>
              <w:sz w:val="28"/>
              <w:szCs w:val="28"/>
            </w:rPr>
            <w:instrText xml:space="preserve"> </w:instrText>
          </w:r>
          <w:r>
            <w:rPr>
              <w:rFonts w:hint="eastAsia"/>
              <w:sz w:val="28"/>
              <w:szCs w:val="28"/>
            </w:rPr>
            <w:fldChar w:fldCharType="separate"/>
          </w:r>
          <w:r>
            <w:rPr>
              <w:sz w:val="28"/>
              <w:szCs w:val="28"/>
            </w:rPr>
            <w:t>31</w:t>
          </w:r>
          <w:r>
            <w:rPr>
              <w:rFonts w:hint="eastAsia"/>
              <w:sz w:val="28"/>
              <w:szCs w:val="28"/>
            </w:rPr>
            <w:fldChar w:fldCharType="end"/>
          </w:r>
          <w:r>
            <w:rPr>
              <w:rFonts w:hint="eastAsia"/>
              <w:sz w:val="28"/>
              <w:szCs w:val="28"/>
            </w:rPr>
            <w:fldChar w:fldCharType="end"/>
          </w:r>
        </w:p>
        <w:p w14:paraId="28C2CAAF">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"_Toc179929405" </w:instrText>
          </w:r>
          <w:r>
            <w:fldChar w:fldCharType="separate"/>
          </w:r>
          <w:r>
            <w:rPr>
              <w:rStyle w:val="10"/>
              <w:rFonts w:hint="eastAsia" w:ascii="Times New Roman" w:hAnsi="Times New Roman" w:eastAsia="楷体"/>
              <w:sz w:val="28"/>
              <w:szCs w:val="28"/>
            </w:rPr>
            <w:t>（二）强化综合保障</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_Toc179929405 \h</w:instrText>
          </w:r>
          <w:r>
            <w:rPr>
              <w:rFonts w:hint="eastAsia"/>
              <w:sz w:val="28"/>
              <w:szCs w:val="28"/>
            </w:rPr>
            <w:instrText xml:space="preserve"> </w:instrText>
          </w:r>
          <w:r>
            <w:rPr>
              <w:rFonts w:hint="eastAsia"/>
              <w:sz w:val="28"/>
              <w:szCs w:val="28"/>
            </w:rPr>
            <w:fldChar w:fldCharType="separate"/>
          </w:r>
          <w:r>
            <w:rPr>
              <w:sz w:val="28"/>
              <w:szCs w:val="28"/>
            </w:rPr>
            <w:t>31</w:t>
          </w:r>
          <w:r>
            <w:rPr>
              <w:rFonts w:hint="eastAsia"/>
              <w:sz w:val="28"/>
              <w:szCs w:val="28"/>
            </w:rPr>
            <w:fldChar w:fldCharType="end"/>
          </w:r>
          <w:r>
            <w:rPr>
              <w:rFonts w:hint="eastAsia"/>
              <w:sz w:val="28"/>
              <w:szCs w:val="28"/>
            </w:rPr>
            <w:fldChar w:fldCharType="end"/>
          </w:r>
        </w:p>
        <w:p w14:paraId="1B405A4D">
          <w:pPr>
            <w:pStyle w:val="2"/>
            <w:tabs>
              <w:tab w:val="right" w:leader="dot" w:pos="8608"/>
            </w:tabs>
            <w:spacing w:line="400" w:lineRule="exact"/>
            <w:rPr>
              <w:rFonts w:hint="eastAsia" w:cstheme="minorBidi"/>
              <w:kern w:val="2"/>
              <w:sz w:val="24"/>
              <w:szCs w:val="28"/>
              <w14:ligatures w14:val="standardContextual"/>
            </w:rPr>
          </w:pPr>
          <w:r>
            <w:fldChar w:fldCharType="begin"/>
          </w:r>
          <w:r>
            <w:instrText xml:space="preserve"> HYPERLINK \l "_Toc179929406" </w:instrText>
          </w:r>
          <w:r>
            <w:fldChar w:fldCharType="separate"/>
          </w:r>
          <w:r>
            <w:rPr>
              <w:rStyle w:val="10"/>
              <w:rFonts w:hint="eastAsia" w:ascii="Times New Roman" w:hAnsi="Times New Roman" w:eastAsia="楷体"/>
              <w:sz w:val="28"/>
              <w:szCs w:val="28"/>
            </w:rPr>
            <w:t>（三）强化规划实施</w:t>
          </w:r>
          <w:r>
            <w:rPr>
              <w:rFonts w:hint="eastAsia"/>
              <w:sz w:val="28"/>
              <w:szCs w:val="28"/>
            </w:rPr>
            <w:tab/>
          </w:r>
          <w:r>
            <w:rPr>
              <w:rFonts w:hint="eastAsia"/>
              <w:sz w:val="28"/>
              <w:szCs w:val="28"/>
            </w:rPr>
            <w:fldChar w:fldCharType="begin"/>
          </w:r>
          <w:r>
            <w:rPr>
              <w:rFonts w:hint="eastAsia"/>
              <w:sz w:val="28"/>
              <w:szCs w:val="28"/>
            </w:rPr>
            <w:instrText xml:space="preserve"> </w:instrText>
          </w:r>
          <w:r>
            <w:rPr>
              <w:sz w:val="28"/>
              <w:szCs w:val="28"/>
            </w:rPr>
            <w:instrText xml:space="preserve">PAGEREF _Toc179929406 \h</w:instrText>
          </w:r>
          <w:r>
            <w:rPr>
              <w:rFonts w:hint="eastAsia"/>
              <w:sz w:val="28"/>
              <w:szCs w:val="28"/>
            </w:rPr>
            <w:instrText xml:space="preserve"> </w:instrText>
          </w:r>
          <w:r>
            <w:rPr>
              <w:rFonts w:hint="eastAsia"/>
              <w:sz w:val="28"/>
              <w:szCs w:val="28"/>
            </w:rPr>
            <w:fldChar w:fldCharType="separate"/>
          </w:r>
          <w:r>
            <w:rPr>
              <w:sz w:val="28"/>
              <w:szCs w:val="28"/>
            </w:rPr>
            <w:t>32</w:t>
          </w:r>
          <w:r>
            <w:rPr>
              <w:rFonts w:hint="eastAsia"/>
              <w:sz w:val="28"/>
              <w:szCs w:val="28"/>
            </w:rPr>
            <w:fldChar w:fldCharType="end"/>
          </w:r>
          <w:r>
            <w:rPr>
              <w:rFonts w:hint="eastAsia"/>
              <w:sz w:val="28"/>
              <w:szCs w:val="28"/>
            </w:rPr>
            <w:fldChar w:fldCharType="end"/>
          </w:r>
        </w:p>
        <w:p w14:paraId="1D574504">
          <w:pPr>
            <w:pStyle w:val="2"/>
            <w:tabs>
              <w:tab w:val="right" w:leader="dot" w:pos="8608"/>
            </w:tabs>
            <w:spacing w:after="0" w:line="400" w:lineRule="exact"/>
            <w:ind w:left="0"/>
            <w:rPr>
              <w:rFonts w:hint="eastAsia"/>
              <w:b/>
              <w:bCs/>
              <w:lang w:val="zh-CN"/>
            </w:rPr>
          </w:pPr>
          <w:r>
            <w:rPr>
              <w:b/>
              <w:bCs/>
              <w:sz w:val="28"/>
              <w:szCs w:val="28"/>
              <w:lang w:val="zh-CN"/>
            </w:rPr>
            <w:fldChar w:fldCharType="end"/>
          </w:r>
        </w:p>
      </w:sdtContent>
    </w:sdt>
    <w:p w14:paraId="75B2F47A">
      <w:pPr>
        <w:pStyle w:val="3"/>
        <w:spacing w:before="0" w:after="0" w:line="240" w:lineRule="auto"/>
        <w:jc w:val="center"/>
        <w:rPr>
          <w:rFonts w:ascii="Times New Roman" w:hAnsi="Times New Roman" w:eastAsia="黑体"/>
          <w:b w:val="0"/>
          <w:bCs w:val="0"/>
          <w:sz w:val="32"/>
          <w:szCs w:val="32"/>
        </w:rPr>
        <w:sectPr>
          <w:footerReference r:id="rId3" w:type="default"/>
          <w:pgSz w:w="11906" w:h="16838"/>
          <w:pgMar w:top="1701" w:right="1644" w:bottom="1701" w:left="1644" w:header="851" w:footer="1077" w:gutter="0"/>
          <w:cols w:space="0" w:num="1"/>
          <w:docGrid w:type="linesAndChars" w:linePitch="610" w:charSpace="-2896"/>
        </w:sectPr>
      </w:pPr>
      <w:bookmarkStart w:id="0" w:name="_Toc179929384"/>
    </w:p>
    <w:p w14:paraId="6151F4F0">
      <w:pPr>
        <w:pStyle w:val="3"/>
        <w:spacing w:before="0" w:after="0" w:line="240" w:lineRule="auto"/>
        <w:jc w:val="center"/>
        <w:rPr>
          <w:rFonts w:ascii="Times New Roman" w:hAnsi="Times New Roman" w:eastAsia="黑体"/>
          <w:b w:val="0"/>
          <w:bCs w:val="0"/>
          <w:sz w:val="32"/>
          <w:szCs w:val="32"/>
        </w:rPr>
      </w:pPr>
      <w:r>
        <w:rPr>
          <w:rFonts w:hint="eastAsia" w:ascii="Times New Roman" w:hAnsi="Times New Roman" w:eastAsia="黑体"/>
          <w:b w:val="0"/>
          <w:bCs w:val="0"/>
          <w:sz w:val="32"/>
          <w:szCs w:val="32"/>
        </w:rPr>
        <w:t>前言</w:t>
      </w:r>
      <w:bookmarkEnd w:id="0"/>
    </w:p>
    <w:p w14:paraId="5AB6808B">
      <w:pPr>
        <w:widowControl/>
        <w:jc w:val="left"/>
        <w:rPr>
          <w:rFonts w:ascii="Times New Roman" w:hAnsi="Times New Roman" w:eastAsia="黑体"/>
          <w:b/>
          <w:bCs/>
          <w:sz w:val="32"/>
          <w:szCs w:val="32"/>
        </w:rPr>
      </w:pPr>
    </w:p>
    <w:p w14:paraId="1CF19D98">
      <w:pPr>
        <w:adjustRightInd w:val="0"/>
        <w:snapToGrid w:val="0"/>
        <w:spacing w:line="600" w:lineRule="exact"/>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体育是社会发展和人类进步的重要标志，是综合国力和社会文明程度的重要体现。习近平总书记指出</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建设体育大国和体育强国，是中国人民实现‘两个一百年’奋斗目标的重要组成部分</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。党的二十大报告提出</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广泛开展全民健身活动，加强青少年体育工作，促进群众体育和竞技体育全面发展，加快建设体育强国</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w:t>
      </w:r>
      <w:r>
        <w:rPr>
          <w:rFonts w:hint="eastAsia" w:ascii="Times New Roman" w:hAnsi="Times New Roman" w:eastAsia="仿宋_GB2312" w:cs="Times New Roman"/>
          <w:sz w:val="32"/>
          <w:szCs w:val="36"/>
        </w:rPr>
        <w:t>党的二十届三中全会提出“完善全民健身公共服务体系，改革完善竞技体育管理体制和运行机制”，这些重要论述为广州体育强市建设提供了基本遵循。广州全面贯彻落实体育强国战略和全民健身国家战略，全力提高体育治理现代化水平，群众体育、竞技体育、青少年体育迈上新台阶，体育产业繁荣发展，体育强市建设取得突出成效。</w:t>
      </w:r>
    </w:p>
    <w:p w14:paraId="11A58A68">
      <w:pPr>
        <w:adjustRightInd w:val="0"/>
        <w:snapToGrid w:val="0"/>
        <w:spacing w:line="600" w:lineRule="exact"/>
        <w:ind w:firstLine="640" w:firstLineChars="200"/>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大干十二年、再造新广州”。面向2035年率先基本实现社会主义现代化的目标，贯彻落实党中央关于体育改革发展的一系列重大部署，顺应体育多元化发展趋势，广州应进一步发挥体育对城市发展的引领、赋能和支撑作用，助力实现老城市新活力、“四个出新出彩”。</w:t>
      </w:r>
    </w:p>
    <w:p w14:paraId="3105929C">
      <w:pPr>
        <w:adjustRightInd w:val="0"/>
        <w:snapToGrid w:val="0"/>
        <w:spacing w:line="600" w:lineRule="exact"/>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本规划以习近平新时代中国特色社会主义思想和习近平总书记对广东</w:t>
      </w:r>
      <w:r>
        <w:rPr>
          <w:rFonts w:hint="eastAsia" w:ascii="Times New Roman" w:hAnsi="Times New Roman" w:eastAsia="仿宋_GB2312" w:cs="Times New Roman"/>
          <w:sz w:val="32"/>
          <w:szCs w:val="36"/>
        </w:rPr>
        <w:t>广州的</w:t>
      </w:r>
      <w:r>
        <w:rPr>
          <w:rFonts w:ascii="Times New Roman" w:hAnsi="Times New Roman" w:eastAsia="仿宋_GB2312" w:cs="Times New Roman"/>
          <w:sz w:val="32"/>
          <w:szCs w:val="36"/>
        </w:rPr>
        <w:t>重要讲话、重要指示精神</w:t>
      </w:r>
      <w:r>
        <w:rPr>
          <w:rFonts w:hint="eastAsia" w:ascii="Times New Roman" w:hAnsi="Times New Roman" w:eastAsia="仿宋_GB2312" w:cs="Times New Roman"/>
          <w:sz w:val="32"/>
          <w:szCs w:val="36"/>
        </w:rPr>
        <w:t>以及关于体育的重要论述</w:t>
      </w:r>
      <w:r>
        <w:rPr>
          <w:rFonts w:ascii="Times New Roman" w:hAnsi="Times New Roman" w:eastAsia="仿宋_GB2312" w:cs="Times New Roman"/>
          <w:sz w:val="32"/>
          <w:szCs w:val="36"/>
        </w:rPr>
        <w:t>为根本遵循，总结广州体育工作的</w:t>
      </w:r>
      <w:r>
        <w:rPr>
          <w:rFonts w:hint="eastAsia" w:ascii="Times New Roman" w:hAnsi="Times New Roman" w:eastAsia="仿宋_GB2312" w:cs="Times New Roman"/>
          <w:sz w:val="32"/>
          <w:szCs w:val="36"/>
        </w:rPr>
        <w:t>发展</w:t>
      </w:r>
      <w:r>
        <w:rPr>
          <w:rFonts w:ascii="Times New Roman" w:hAnsi="Times New Roman" w:eastAsia="仿宋_GB2312" w:cs="Times New Roman"/>
          <w:sz w:val="32"/>
          <w:szCs w:val="36"/>
        </w:rPr>
        <w:t>与成就，研判体育演变规律与发展趋势，提出面向2035年广州体育强市建设的目标指标</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重点任务及举措。本规划实施期限为2024—2035年。</w:t>
      </w:r>
    </w:p>
    <w:p w14:paraId="39DB2DE0">
      <w:pPr>
        <w:pStyle w:val="3"/>
        <w:spacing w:before="0" w:after="0" w:line="240" w:lineRule="auto"/>
        <w:ind w:firstLine="640" w:firstLineChars="200"/>
        <w:rPr>
          <w:rFonts w:ascii="Times New Roman" w:hAnsi="Times New Roman" w:eastAsia="黑体" w:cs="Times New Roman"/>
          <w:b w:val="0"/>
          <w:bCs w:val="0"/>
          <w:sz w:val="32"/>
          <w:szCs w:val="32"/>
        </w:rPr>
      </w:pPr>
      <w:bookmarkStart w:id="1" w:name="_Toc179929385"/>
      <w:r>
        <w:rPr>
          <w:rFonts w:ascii="Times New Roman" w:hAnsi="Times New Roman" w:eastAsia="黑体" w:cs="Times New Roman"/>
          <w:b w:val="0"/>
          <w:bCs w:val="0"/>
          <w:sz w:val="32"/>
          <w:szCs w:val="32"/>
        </w:rPr>
        <w:t>一、基本情况</w:t>
      </w:r>
      <w:bookmarkEnd w:id="1"/>
    </w:p>
    <w:p w14:paraId="2031F47E">
      <w:pPr>
        <w:pStyle w:val="4"/>
        <w:spacing w:before="0" w:after="0" w:line="240" w:lineRule="auto"/>
        <w:ind w:firstLine="640" w:firstLineChars="200"/>
        <w:rPr>
          <w:rFonts w:ascii="Times New Roman" w:hAnsi="Times New Roman" w:eastAsia="楷体" w:cs="Times New Roman"/>
          <w:b w:val="0"/>
          <w:bCs w:val="0"/>
        </w:rPr>
      </w:pPr>
      <w:bookmarkStart w:id="2" w:name="_Toc179929386"/>
      <w:r>
        <w:rPr>
          <w:rFonts w:ascii="Times New Roman" w:hAnsi="Times New Roman" w:eastAsia="楷体" w:cs="Times New Roman"/>
          <w:b w:val="0"/>
          <w:bCs w:val="0"/>
        </w:rPr>
        <w:t>（一）发展基础</w:t>
      </w:r>
      <w:bookmarkEnd w:id="2"/>
    </w:p>
    <w:p w14:paraId="5CED1438">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群众体育欣欣向荣。</w:t>
      </w:r>
      <w:r>
        <w:rPr>
          <w:rFonts w:hint="eastAsia" w:ascii="Times New Roman" w:hAnsi="Times New Roman" w:eastAsia="仿宋_GB2312" w:cs="Times New Roman"/>
          <w:sz w:val="32"/>
          <w:szCs w:val="32"/>
        </w:rPr>
        <w:t>全市体育人口规模不断增加，经常参加体育锻炼人数超800万。人均体育场地面积</w:t>
      </w:r>
      <w:r>
        <w:rPr>
          <w:rFonts w:ascii="Times New Roman" w:hAnsi="Times New Roman" w:eastAsia="仿宋_GB2312" w:cs="Times New Roman"/>
          <w:sz w:val="32"/>
          <w:szCs w:val="32"/>
        </w:rPr>
        <w:t>2.43</w:t>
      </w:r>
      <w:r>
        <w:rPr>
          <w:rFonts w:hint="eastAsia" w:ascii="Times New Roman" w:hAnsi="Times New Roman" w:eastAsia="仿宋_GB2312" w:cs="Times New Roman"/>
          <w:sz w:val="32"/>
          <w:szCs w:val="32"/>
        </w:rPr>
        <w:t>平方米，</w:t>
      </w:r>
      <w:r>
        <w:rPr>
          <w:rFonts w:ascii="Times New Roman" w:hAnsi="Times New Roman" w:eastAsia="仿宋_GB2312" w:cs="Times New Roman"/>
          <w:sz w:val="32"/>
          <w:szCs w:val="32"/>
        </w:rPr>
        <w:t>社区、行政村体育健身设施覆盖率达100%，</w:t>
      </w:r>
      <w:r>
        <w:rPr>
          <w:rFonts w:hint="eastAsia" w:ascii="Times New Roman" w:hAnsi="Times New Roman" w:eastAsia="仿宋_GB2312" w:cs="Times New Roman"/>
          <w:sz w:val="32"/>
          <w:szCs w:val="32"/>
        </w:rPr>
        <w:t>形成</w:t>
      </w:r>
      <w:r>
        <w:rPr>
          <w:rFonts w:ascii="Times New Roman" w:hAnsi="Times New Roman" w:eastAsia="仿宋_GB2312" w:cs="Times New Roman"/>
          <w:sz w:val="32"/>
          <w:szCs w:val="32"/>
        </w:rPr>
        <w:t>了横向到边、纵向到底的全民健身设施网络。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市长杯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户外运动节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体育节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为代表的</w:t>
      </w:r>
      <w:r>
        <w:rPr>
          <w:rFonts w:hint="eastAsia" w:ascii="Times New Roman" w:hAnsi="Times New Roman" w:eastAsia="仿宋_GB2312" w:cs="Times New Roman"/>
          <w:sz w:val="32"/>
          <w:szCs w:val="32"/>
        </w:rPr>
        <w:t>群众体育活动蓬勃开展，</w:t>
      </w:r>
      <w:r>
        <w:rPr>
          <w:rFonts w:ascii="Times New Roman" w:hAnsi="Times New Roman" w:eastAsia="仿宋_GB2312" w:cs="Times New Roman"/>
          <w:sz w:val="32"/>
          <w:szCs w:val="32"/>
        </w:rPr>
        <w:t>年有品牌、季有亮点、月有赛事、周有活动的全民健身活动体系</w:t>
      </w:r>
      <w:r>
        <w:rPr>
          <w:rFonts w:hint="eastAsia" w:ascii="Times New Roman" w:hAnsi="Times New Roman" w:eastAsia="仿宋_GB2312" w:cs="Times New Roman"/>
          <w:sz w:val="32"/>
          <w:szCs w:val="32"/>
        </w:rPr>
        <w:t>日益完善。面向市民群众的科学健身指导不断加强，“群体通”全民健身公共服务平台</w:t>
      </w:r>
      <w:r>
        <w:rPr>
          <w:rFonts w:ascii="Times New Roman" w:hAnsi="Times New Roman" w:eastAsia="仿宋_GB2312" w:cs="Times New Roman"/>
          <w:sz w:val="32"/>
          <w:szCs w:val="32"/>
        </w:rPr>
        <w:t>社会效益不断扩大。</w:t>
      </w:r>
    </w:p>
    <w:p w14:paraId="51ACA699">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竞技体育全国列前。</w:t>
      </w:r>
      <w:r>
        <w:rPr>
          <w:rFonts w:hint="eastAsia" w:ascii="Times New Roman" w:hAnsi="Times New Roman" w:eastAsia="仿宋_GB2312" w:cs="Times New Roman"/>
          <w:sz w:val="32"/>
          <w:szCs w:val="32"/>
        </w:rPr>
        <w:t>广州培养输送的运动员共获得120余项世界冠军及500余项全国冠军，居国内城市前列。通过优化训练体系、调整项目布局、提高科学训练水平、创新管理能力和加强科研支撑等举措，体育后备人才培养成效显著，竞技体育综合实力不断增强。创建</w:t>
      </w:r>
      <w:r>
        <w:rPr>
          <w:rFonts w:ascii="Times New Roman" w:hAnsi="Times New Roman" w:eastAsia="仿宋_GB2312" w:cs="Times New Roman"/>
          <w:sz w:val="32"/>
          <w:szCs w:val="32"/>
        </w:rPr>
        <w:t>29</w:t>
      </w:r>
      <w:r>
        <w:rPr>
          <w:rFonts w:hint="eastAsia" w:ascii="Times New Roman" w:hAnsi="Times New Roman" w:eastAsia="仿宋_GB2312" w:cs="Times New Roman"/>
          <w:sz w:val="32"/>
          <w:szCs w:val="32"/>
        </w:rPr>
        <w:t>所国家高水平体育后备人才基地，数量在全国同级别城市中位居第一。市级注册运动员超</w:t>
      </w:r>
      <w:r>
        <w:rPr>
          <w:rFonts w:ascii="Times New Roman" w:hAnsi="Times New Roman" w:eastAsia="仿宋_GB2312" w:cs="Times New Roman"/>
          <w:sz w:val="32"/>
          <w:szCs w:val="32"/>
        </w:rPr>
        <w:t>5</w:t>
      </w:r>
      <w:r>
        <w:rPr>
          <w:rFonts w:hint="eastAsia" w:ascii="Times New Roman" w:hAnsi="Times New Roman" w:eastAsia="仿宋_GB2312" w:cs="Times New Roman"/>
          <w:sz w:val="32"/>
          <w:szCs w:val="32"/>
        </w:rPr>
        <w:t>万人，培养输送了陈艾森、刘诗雯、樊振东、全红婵等一大批优秀运动员。</w:t>
      </w:r>
    </w:p>
    <w:p w14:paraId="329FF65E">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体教融合蓬勃发展。</w:t>
      </w:r>
      <w:r>
        <w:rPr>
          <w:rFonts w:ascii="Times New Roman" w:hAnsi="Times New Roman" w:eastAsia="仿宋_GB2312" w:cs="Times New Roman"/>
          <w:sz w:val="32"/>
          <w:szCs w:val="32"/>
        </w:rPr>
        <w:t>出台《广州市深化体教融合促进青少年健康发展实施方案》等政策性文件，</w:t>
      </w:r>
      <w:r>
        <w:rPr>
          <w:rFonts w:hint="eastAsia" w:ascii="Times New Roman" w:hAnsi="Times New Roman" w:eastAsia="仿宋_GB2312" w:cs="Times New Roman"/>
          <w:sz w:val="32"/>
          <w:szCs w:val="32"/>
        </w:rPr>
        <w:t>全市中小学开齐开足体育课，组织开展大课间体育活动，落实每天一小时体育锻炼。每年举办青少年体育赛事超过5</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项，</w:t>
      </w:r>
      <w:r>
        <w:rPr>
          <w:rFonts w:hint="eastAsia" w:ascii="Times New Roman" w:hAnsi="Times New Roman" w:eastAsia="仿宋_GB2312" w:cs="Times New Roman"/>
          <w:snapToGrid w:val="0"/>
          <w:kern w:val="0"/>
          <w:sz w:val="32"/>
          <w:szCs w:val="32"/>
        </w:rPr>
        <w:t>打造“羊城学校体育节”活动品牌，常年组织开展“小场地”体育教学交流、中小学校冰雪运动等体育教学活动。</w:t>
      </w:r>
      <w:r>
        <w:rPr>
          <w:rFonts w:hint="eastAsia" w:ascii="Times New Roman" w:hAnsi="Times New Roman" w:eastAsia="仿宋_GB2312" w:cs="Times New Roman"/>
          <w:sz w:val="32"/>
          <w:szCs w:val="32"/>
        </w:rPr>
        <w:t>通过“运动普及、兴趣爱好、特色训练”逐层递进的方式，推进青少年体育人才培养，促进青少年学生体质提升</w:t>
      </w:r>
      <w:r>
        <w:rPr>
          <w:rFonts w:hint="eastAsia" w:ascii="Times New Roman" w:hAnsi="Times New Roman" w:eastAsia="仿宋_GB2312" w:cs="Times New Roman"/>
          <w:snapToGrid w:val="0"/>
          <w:kern w:val="0"/>
          <w:sz w:val="32"/>
          <w:szCs w:val="32"/>
        </w:rPr>
        <w:t>。</w:t>
      </w:r>
    </w:p>
    <w:p w14:paraId="5A002B07">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体育产业焕发活力。</w:t>
      </w:r>
      <w:r>
        <w:rPr>
          <w:rFonts w:ascii="Times New Roman" w:hAnsi="Times New Roman" w:eastAsia="仿宋_GB2312" w:cs="Times New Roman"/>
          <w:sz w:val="32"/>
          <w:szCs w:val="32"/>
        </w:rPr>
        <w:t>体育产业链</w:t>
      </w:r>
      <w:r>
        <w:rPr>
          <w:rFonts w:hint="eastAsia" w:ascii="Times New Roman" w:hAnsi="Times New Roman" w:eastAsia="仿宋_GB2312" w:cs="Times New Roman"/>
          <w:sz w:val="32"/>
          <w:szCs w:val="32"/>
        </w:rPr>
        <w:t>持续巩固提升</w:t>
      </w:r>
      <w:r>
        <w:rPr>
          <w:rFonts w:ascii="Times New Roman" w:hAnsi="Times New Roman" w:eastAsia="仿宋_GB2312" w:cs="Times New Roman"/>
          <w:sz w:val="32"/>
          <w:szCs w:val="32"/>
        </w:rPr>
        <w:t>，体育</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造、竞赛表演、场馆运营等重点领域取得新突破，体育产业总规模连续三年</w:t>
      </w:r>
      <w:r>
        <w:rPr>
          <w:rFonts w:hint="eastAsia" w:ascii="Times New Roman" w:hAnsi="Times New Roman" w:eastAsia="仿宋_GB2312" w:cs="Times New Roman"/>
          <w:sz w:val="32"/>
          <w:szCs w:val="32"/>
        </w:rPr>
        <w:t>超过</w:t>
      </w:r>
      <w:r>
        <w:rPr>
          <w:rFonts w:ascii="Times New Roman" w:hAnsi="Times New Roman" w:eastAsia="仿宋_GB2312" w:cs="Times New Roman"/>
          <w:sz w:val="32"/>
          <w:szCs w:val="32"/>
        </w:rPr>
        <w:t>2000亿元。</w:t>
      </w:r>
      <w:r>
        <w:rPr>
          <w:rFonts w:hint="eastAsia" w:ascii="Times New Roman" w:hAnsi="Times New Roman" w:eastAsia="仿宋_GB2312" w:cs="Times New Roman"/>
          <w:sz w:val="32"/>
          <w:szCs w:val="32"/>
        </w:rPr>
        <w:t>体育消费持续扩大，体育活动、健身训练等参与型消费和体育赛事、体育表演等观赏型消费齐头并进，体育与文化、商贸、旅游等领域融合发展不断深入。市场主体竞争力不断增强，创建多个国家体育产业示范基地、国家体育产业示范单位和国家体育旅游示范项目。</w:t>
      </w:r>
    </w:p>
    <w:p w14:paraId="720E0337">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体育赛事精彩纷呈。</w:t>
      </w:r>
      <w:r>
        <w:rPr>
          <w:rFonts w:ascii="Times New Roman" w:hAnsi="Times New Roman" w:eastAsia="仿宋_GB2312" w:cs="Times New Roman"/>
          <w:sz w:val="32"/>
          <w:szCs w:val="32"/>
        </w:rPr>
        <w:t>广州马拉松赛快速成长为世界田联金标赛事、最具传播影响力赛事、国家体育旅游精品赛事，被国际田联誉为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世界榜样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。广州国际龙舟邀请赛每年吸引百余支国内外龙舟队、数千名运动员参加，被评为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中华体育文化优秀项目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。高水平承办中甲、</w:t>
      </w:r>
      <w:r>
        <w:rPr>
          <w:rFonts w:hint="eastAsia" w:ascii="Times New Roman" w:hAnsi="Times New Roman" w:eastAsia="仿宋_GB2312" w:cs="Times New Roman"/>
          <w:sz w:val="32"/>
          <w:szCs w:val="32"/>
        </w:rPr>
        <w:t>中乙</w:t>
      </w:r>
      <w:r>
        <w:rPr>
          <w:rFonts w:ascii="Times New Roman" w:hAnsi="Times New Roman" w:eastAsia="仿宋_GB2312" w:cs="Times New Roman"/>
          <w:sz w:val="32"/>
          <w:szCs w:val="32"/>
        </w:rPr>
        <w:t>足球联赛和CBA篮球联赛等</w:t>
      </w:r>
      <w:r>
        <w:rPr>
          <w:rFonts w:hint="eastAsia" w:ascii="Times New Roman" w:hAnsi="Times New Roman" w:eastAsia="仿宋_GB2312" w:cs="Times New Roman"/>
          <w:sz w:val="32"/>
          <w:szCs w:val="32"/>
        </w:rPr>
        <w:t>职业主场</w:t>
      </w:r>
      <w:r>
        <w:rPr>
          <w:rFonts w:ascii="Times New Roman" w:hAnsi="Times New Roman" w:eastAsia="仿宋_GB2312" w:cs="Times New Roman"/>
          <w:sz w:val="32"/>
          <w:szCs w:val="32"/>
        </w:rPr>
        <w:t>赛事。天河国际垂直马拉松赛、黄埔马拉松赛、花都热雪奇迹全国滑雪公开赛持续举办，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一区一品牌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办赛格局</w:t>
      </w:r>
      <w:r>
        <w:rPr>
          <w:rFonts w:hint="eastAsia" w:ascii="Times New Roman" w:hAnsi="Times New Roman" w:eastAsia="仿宋_GB2312" w:cs="Times New Roman"/>
          <w:sz w:val="32"/>
          <w:szCs w:val="32"/>
        </w:rPr>
        <w:t>日益</w:t>
      </w:r>
      <w:r>
        <w:rPr>
          <w:rFonts w:ascii="Times New Roman" w:hAnsi="Times New Roman" w:eastAsia="仿宋_GB2312" w:cs="Times New Roman"/>
          <w:sz w:val="32"/>
          <w:szCs w:val="32"/>
        </w:rPr>
        <w:t>完善。</w:t>
      </w:r>
    </w:p>
    <w:p w14:paraId="5C1B6E5E">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体育文化赓续传承。</w:t>
      </w:r>
      <w:r>
        <w:rPr>
          <w:rFonts w:ascii="Times New Roman" w:hAnsi="Times New Roman" w:eastAsia="仿宋_GB2312" w:cs="Times New Roman"/>
          <w:sz w:val="32"/>
          <w:szCs w:val="32"/>
        </w:rPr>
        <w:t>积极开展武术、龙舟、舞狮、棋类等传统体育项目进校园、进社区活动，</w:t>
      </w:r>
      <w:r>
        <w:rPr>
          <w:rFonts w:hint="eastAsia" w:ascii="Times New Roman" w:hAnsi="Times New Roman" w:eastAsia="仿宋_GB2312" w:cs="Times New Roman"/>
          <w:sz w:val="32"/>
          <w:szCs w:val="32"/>
        </w:rPr>
        <w:t>创新“体育文化</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非遗”跨界融合展示新路径，“</w:t>
      </w:r>
      <w:r>
        <w:rPr>
          <w:rFonts w:ascii="Times New Roman" w:hAnsi="Times New Roman" w:eastAsia="仿宋_GB2312" w:cs="Times New Roman"/>
          <w:sz w:val="32"/>
          <w:szCs w:val="32"/>
        </w:rPr>
        <w:t>岭南传统体育非遗三部曲</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系列展览、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非遗运动荟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等活动取得热烈社会反响。持续擦亮广州体育职业技术学院、广州体育文化博物馆两大</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冠军文化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展示窗口，成功打造</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冠军之家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特色体育文化品牌，</w:t>
      </w:r>
      <w:r>
        <w:rPr>
          <w:rFonts w:hint="eastAsia" w:ascii="Times New Roman" w:hAnsi="Times New Roman" w:eastAsia="仿宋_GB2312" w:cs="Times New Roman"/>
          <w:sz w:val="32"/>
          <w:szCs w:val="32"/>
        </w:rPr>
        <w:t>推动</w:t>
      </w:r>
      <w:r>
        <w:rPr>
          <w:rFonts w:ascii="Times New Roman" w:hAnsi="Times New Roman" w:eastAsia="仿宋_GB2312" w:cs="Times New Roman"/>
          <w:sz w:val="32"/>
          <w:szCs w:val="32"/>
        </w:rPr>
        <w:t>中华体育精神和奥林匹克精神持续发扬光大。</w:t>
      </w:r>
    </w:p>
    <w:p w14:paraId="03CAB290">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3" w:name="_Toc179929387"/>
      <w:r>
        <w:rPr>
          <w:rFonts w:ascii="Times New Roman" w:hAnsi="Times New Roman" w:eastAsia="楷体" w:cs="Times New Roman"/>
          <w:b w:val="0"/>
          <w:bCs w:val="0"/>
        </w:rPr>
        <w:t>（二）发展形势</w:t>
      </w:r>
      <w:bookmarkEnd w:id="3"/>
    </w:p>
    <w:p w14:paraId="256A1D77">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体育强国战略纵深推进，政策环境持续优化。</w:t>
      </w:r>
      <w:r>
        <w:rPr>
          <w:rFonts w:ascii="Times New Roman" w:hAnsi="Times New Roman" w:eastAsia="仿宋_GB2312" w:cs="Times New Roman"/>
          <w:sz w:val="32"/>
          <w:szCs w:val="36"/>
        </w:rPr>
        <w:t>党的十八大以来，以习近平同志为核心的党中央高度重视和关心体育事业，全面推进群众体育、竞技体育、体育产业、体育文化等各方面发展，深入实施全民健身国家战略，提升体育公共服务水平，引领新时代体育事业高质量发展。《体育强国建设纲要》《广东省体育强省建设实施纲要》先后印发，党的二十届三中全会进一步提出</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完善全民健身公共服务体系，改革完善竞技体育管理体制和运行机制</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要求，系列部署为广州市体育强市建设指明了方向，为推动体育各领域深化改革创造了良好的政策环境。</w:t>
      </w:r>
    </w:p>
    <w:p w14:paraId="44E18622">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体育消费市场日益活跃，产业发展前景广阔。</w:t>
      </w:r>
      <w:r>
        <w:rPr>
          <w:rFonts w:ascii="Times New Roman" w:hAnsi="Times New Roman" w:eastAsia="仿宋_GB2312" w:cs="Times New Roman"/>
          <w:sz w:val="32"/>
          <w:szCs w:val="36"/>
        </w:rPr>
        <w:t>进入后城市化时期，体育成为</w:t>
      </w:r>
      <w:r>
        <w:rPr>
          <w:rFonts w:hint="eastAsia" w:ascii="Times New Roman" w:hAnsi="Times New Roman" w:eastAsia="仿宋_GB2312" w:cs="Times New Roman"/>
          <w:sz w:val="32"/>
          <w:szCs w:val="36"/>
        </w:rPr>
        <w:t>市民</w:t>
      </w:r>
      <w:r>
        <w:rPr>
          <w:rFonts w:ascii="Times New Roman" w:hAnsi="Times New Roman" w:eastAsia="仿宋_GB2312" w:cs="Times New Roman"/>
          <w:sz w:val="32"/>
          <w:szCs w:val="36"/>
        </w:rPr>
        <w:t>主流生活方式，以体育赛事、体育旅游、体育健康为代表的体育消费需求迅速增加，</w:t>
      </w:r>
      <w:r>
        <w:rPr>
          <w:rFonts w:hint="eastAsia" w:ascii="Times New Roman" w:hAnsi="Times New Roman" w:eastAsia="仿宋_GB2312" w:cs="Times New Roman"/>
          <w:sz w:val="32"/>
          <w:szCs w:val="36"/>
        </w:rPr>
        <w:t>体育</w:t>
      </w:r>
      <w:r>
        <w:rPr>
          <w:rFonts w:ascii="Times New Roman" w:hAnsi="Times New Roman" w:eastAsia="仿宋_GB2312" w:cs="Times New Roman"/>
          <w:sz w:val="32"/>
          <w:szCs w:val="36"/>
        </w:rPr>
        <w:t>消费新场景、新业态快速涌现，逐步成为激活城市经济、促进乡村振兴的新载体，</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大体育</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格局已初步形成。广州市依托超大城市人口体量优势，借国际消费中心城市建设东风，发展体育消费大有可为；</w:t>
      </w:r>
      <w:r>
        <w:rPr>
          <w:rFonts w:hint="eastAsia" w:ascii="Times New Roman" w:hAnsi="Times New Roman" w:eastAsia="仿宋_GB2312" w:cs="Times New Roman"/>
          <w:sz w:val="32"/>
          <w:szCs w:val="36"/>
        </w:rPr>
        <w:t>与此</w:t>
      </w:r>
      <w:r>
        <w:rPr>
          <w:rFonts w:ascii="Times New Roman" w:hAnsi="Times New Roman" w:eastAsia="仿宋_GB2312" w:cs="Times New Roman"/>
          <w:sz w:val="32"/>
          <w:szCs w:val="36"/>
        </w:rPr>
        <w:t>同时</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应对体育消费业态发展新趋势、新变化，需在丰富产品供给、深化业态融合等方面持续发力，推动体育消费成为城市经济发展的重要引擎。</w:t>
      </w:r>
    </w:p>
    <w:p w14:paraId="154FFE42">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科技革命赋能业态升级，促进体育多元发展。</w:t>
      </w:r>
      <w:r>
        <w:rPr>
          <w:rFonts w:ascii="Times New Roman" w:hAnsi="Times New Roman" w:eastAsia="仿宋_GB2312" w:cs="Times New Roman"/>
          <w:sz w:val="32"/>
          <w:szCs w:val="36"/>
        </w:rPr>
        <w:t>新一轮科技革命和产业变革加速演进背景下，人工智能、生命健康、新材料等现代科学技术对体育的渗透日益深入，5G、物联网、大数据、云计算等高新科技与体育运动多域互嵌和深度融合</w:t>
      </w:r>
      <w:r>
        <w:rPr>
          <w:rFonts w:hint="eastAsia" w:ascii="Times New Roman" w:hAnsi="Times New Roman" w:eastAsia="仿宋_GB2312" w:cs="Times New Roman"/>
          <w:sz w:val="32"/>
          <w:szCs w:val="36"/>
        </w:rPr>
        <w:t>，推动</w:t>
      </w:r>
      <w:r>
        <w:rPr>
          <w:rFonts w:ascii="Times New Roman" w:hAnsi="Times New Roman" w:eastAsia="仿宋_GB2312" w:cs="Times New Roman"/>
          <w:sz w:val="32"/>
          <w:szCs w:val="36"/>
        </w:rPr>
        <w:t>体育事业发展不断向智能化、</w:t>
      </w:r>
      <w:r>
        <w:rPr>
          <w:rFonts w:hint="eastAsia" w:ascii="Times New Roman" w:hAnsi="Times New Roman" w:eastAsia="仿宋_GB2312" w:cs="Times New Roman"/>
          <w:sz w:val="32"/>
          <w:szCs w:val="36"/>
        </w:rPr>
        <w:t>数字</w:t>
      </w:r>
      <w:r>
        <w:rPr>
          <w:rFonts w:ascii="Times New Roman" w:hAnsi="Times New Roman" w:eastAsia="仿宋_GB2312" w:cs="Times New Roman"/>
          <w:sz w:val="32"/>
          <w:szCs w:val="36"/>
        </w:rPr>
        <w:t>化方向转型。广州科技基础实力雄厚，需依托体育科研院所集聚的优势，进一步找准新技术、新成果与</w:t>
      </w:r>
      <w:r>
        <w:rPr>
          <w:rFonts w:hint="eastAsia" w:ascii="Times New Roman" w:hAnsi="Times New Roman" w:eastAsia="仿宋_GB2312" w:cs="Times New Roman"/>
          <w:sz w:val="32"/>
          <w:szCs w:val="36"/>
        </w:rPr>
        <w:t>市民健身、</w:t>
      </w:r>
      <w:r>
        <w:rPr>
          <w:rFonts w:ascii="Times New Roman" w:hAnsi="Times New Roman" w:eastAsia="仿宋_GB2312" w:cs="Times New Roman"/>
          <w:sz w:val="32"/>
          <w:szCs w:val="36"/>
        </w:rPr>
        <w:t>体育产业、竞技训练等领域的契合点，全面提升广州体育事业科技含量。</w:t>
      </w:r>
    </w:p>
    <w:p w14:paraId="6FCACCE5">
      <w:pPr>
        <w:adjustRightInd w:val="0"/>
        <w:snapToGrid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遵循体育发展规律、顺应体育发展形势</w:t>
      </w:r>
      <w:r>
        <w:rPr>
          <w:rFonts w:ascii="Times New Roman" w:hAnsi="Times New Roman" w:eastAsia="仿宋_GB2312" w:cs="Times New Roman"/>
          <w:sz w:val="32"/>
          <w:szCs w:val="32"/>
        </w:rPr>
        <w:t>，对标发达国家和先进</w:t>
      </w:r>
      <w:r>
        <w:rPr>
          <w:rFonts w:hint="eastAsia" w:ascii="Times New Roman" w:hAnsi="Times New Roman" w:eastAsia="仿宋_GB2312" w:cs="Times New Roman"/>
          <w:sz w:val="32"/>
          <w:szCs w:val="32"/>
        </w:rPr>
        <w:t>城市</w:t>
      </w:r>
      <w:r>
        <w:rPr>
          <w:rFonts w:ascii="Times New Roman" w:hAnsi="Times New Roman" w:eastAsia="仿宋_GB2312" w:cs="Times New Roman"/>
          <w:sz w:val="32"/>
          <w:szCs w:val="32"/>
        </w:rPr>
        <w:t>，锚定</w:t>
      </w:r>
      <w:r>
        <w:rPr>
          <w:rFonts w:hint="eastAsia" w:ascii="Times New Roman" w:hAnsi="Times New Roman" w:eastAsia="仿宋_GB2312" w:cs="Times New Roman"/>
          <w:sz w:val="32"/>
          <w:szCs w:val="32"/>
        </w:rPr>
        <w:t>2035年率先基本实现社会主义现代化的目标，广州将以</w:t>
      </w:r>
      <w:r>
        <w:rPr>
          <w:rFonts w:ascii="Times New Roman" w:hAnsi="Times New Roman" w:eastAsia="仿宋_GB2312" w:cs="Times New Roman"/>
          <w:sz w:val="32"/>
          <w:szCs w:val="32"/>
        </w:rPr>
        <w:t>“排头兵、领头羊、火车头”的标高追求，进一步凸显体育在服务国家战略、引领城市发展、增进市民获得感幸福感中的</w:t>
      </w:r>
      <w:r>
        <w:rPr>
          <w:rFonts w:hint="eastAsia" w:ascii="Times New Roman" w:hAnsi="Times New Roman" w:eastAsia="仿宋_GB2312" w:cs="Times New Roman"/>
          <w:sz w:val="32"/>
          <w:szCs w:val="32"/>
        </w:rPr>
        <w:t>重要</w:t>
      </w:r>
      <w:r>
        <w:rPr>
          <w:rFonts w:ascii="Times New Roman" w:hAnsi="Times New Roman" w:eastAsia="仿宋_GB2312" w:cs="Times New Roman"/>
          <w:sz w:val="32"/>
          <w:szCs w:val="32"/>
        </w:rPr>
        <w:t>作用。</w:t>
      </w:r>
      <w:r>
        <w:rPr>
          <w:rFonts w:hint="eastAsia" w:ascii="Times New Roman" w:hAnsi="Times New Roman" w:eastAsia="仿宋_GB2312" w:cs="Times New Roman"/>
          <w:sz w:val="32"/>
          <w:szCs w:val="32"/>
        </w:rPr>
        <w:t>针对</w:t>
      </w:r>
      <w:r>
        <w:rPr>
          <w:rFonts w:ascii="Times New Roman" w:hAnsi="Times New Roman" w:eastAsia="仿宋_GB2312" w:cs="Times New Roman"/>
          <w:sz w:val="32"/>
          <w:szCs w:val="32"/>
        </w:rPr>
        <w:t>广州体育</w:t>
      </w:r>
      <w:r>
        <w:rPr>
          <w:rFonts w:hint="eastAsia" w:ascii="Times New Roman" w:hAnsi="Times New Roman" w:eastAsia="仿宋_GB2312" w:cs="Times New Roman"/>
          <w:sz w:val="32"/>
          <w:szCs w:val="32"/>
        </w:rPr>
        <w:t>发展存在</w:t>
      </w:r>
      <w:r>
        <w:rPr>
          <w:rFonts w:ascii="Times New Roman" w:hAnsi="Times New Roman" w:eastAsia="仿宋_GB2312" w:cs="Times New Roman"/>
          <w:sz w:val="32"/>
          <w:szCs w:val="32"/>
        </w:rPr>
        <w:t>的瓶颈短板，</w:t>
      </w:r>
      <w:r>
        <w:rPr>
          <w:rFonts w:hint="eastAsia" w:ascii="Times New Roman" w:hAnsi="Times New Roman" w:eastAsia="仿宋_GB2312" w:cs="Times New Roman"/>
          <w:sz w:val="32"/>
          <w:szCs w:val="32"/>
        </w:rPr>
        <w:t>围绕</w:t>
      </w:r>
      <w:r>
        <w:rPr>
          <w:rFonts w:ascii="Times New Roman" w:hAnsi="Times New Roman" w:eastAsia="仿宋_GB2312" w:cs="Times New Roman"/>
          <w:sz w:val="32"/>
          <w:szCs w:val="32"/>
        </w:rPr>
        <w:t>体育</w:t>
      </w:r>
      <w:r>
        <w:rPr>
          <w:rFonts w:hint="eastAsia" w:ascii="Times New Roman" w:hAnsi="Times New Roman" w:eastAsia="仿宋_GB2312" w:cs="Times New Roman"/>
          <w:sz w:val="32"/>
          <w:szCs w:val="32"/>
        </w:rPr>
        <w:t>重点</w:t>
      </w:r>
      <w:r>
        <w:rPr>
          <w:rFonts w:ascii="Times New Roman" w:hAnsi="Times New Roman" w:eastAsia="仿宋_GB2312" w:cs="Times New Roman"/>
          <w:sz w:val="32"/>
          <w:szCs w:val="32"/>
        </w:rPr>
        <w:t>领域改革创新，</w:t>
      </w:r>
      <w:r>
        <w:rPr>
          <w:rFonts w:ascii="Times New Roman" w:hAnsi="Times New Roman" w:eastAsia="仿宋_GB2312" w:cs="Times New Roman"/>
          <w:b/>
          <w:bCs/>
          <w:sz w:val="32"/>
          <w:szCs w:val="32"/>
        </w:rPr>
        <w:t>促进政府与市场双向发力，</w:t>
      </w:r>
      <w:r>
        <w:rPr>
          <w:rFonts w:ascii="Times New Roman" w:hAnsi="Times New Roman" w:eastAsia="仿宋_GB2312" w:cs="Times New Roman"/>
          <w:sz w:val="32"/>
          <w:szCs w:val="32"/>
        </w:rPr>
        <w:t>完善体育资源市场化配置机制，调动和发挥市场主体在全民健身、体育赛事、场馆运营以及竞技人才培养中的积极作用；</w:t>
      </w:r>
      <w:r>
        <w:rPr>
          <w:rFonts w:ascii="Times New Roman" w:hAnsi="Times New Roman" w:eastAsia="仿宋_GB2312" w:cs="Times New Roman"/>
          <w:b/>
          <w:bCs/>
          <w:sz w:val="32"/>
          <w:szCs w:val="32"/>
        </w:rPr>
        <w:t>促进传统和新兴共振并重，</w:t>
      </w:r>
      <w:r>
        <w:rPr>
          <w:rFonts w:hint="eastAsia" w:ascii="Times New Roman" w:hAnsi="Times New Roman" w:eastAsia="仿宋_GB2312" w:cs="Times New Roman"/>
          <w:sz w:val="32"/>
          <w:szCs w:val="32"/>
        </w:rPr>
        <w:t>传承和发扬中华传统体育文化，鼓励和支持新兴体育项目发展，推动</w:t>
      </w:r>
      <w:r>
        <w:rPr>
          <w:rFonts w:ascii="Times New Roman" w:hAnsi="Times New Roman" w:eastAsia="仿宋_GB2312" w:cs="Times New Roman"/>
          <w:sz w:val="32"/>
          <w:szCs w:val="32"/>
        </w:rPr>
        <w:t>新技术、新要素</w:t>
      </w:r>
      <w:r>
        <w:rPr>
          <w:rFonts w:hint="eastAsia" w:ascii="Times New Roman" w:hAnsi="Times New Roman" w:eastAsia="仿宋_GB2312" w:cs="Times New Roman"/>
          <w:sz w:val="32"/>
          <w:szCs w:val="32"/>
        </w:rPr>
        <w:t>在体育领域的深度应用；</w:t>
      </w:r>
      <w:r>
        <w:rPr>
          <w:rFonts w:ascii="Times New Roman" w:hAnsi="Times New Roman" w:eastAsia="仿宋_GB2312" w:cs="Times New Roman"/>
          <w:b/>
          <w:bCs/>
          <w:sz w:val="32"/>
          <w:szCs w:val="32"/>
        </w:rPr>
        <w:t>促进软件与硬件齐头并进，</w:t>
      </w:r>
      <w:r>
        <w:rPr>
          <w:rFonts w:ascii="Times New Roman" w:hAnsi="Times New Roman" w:eastAsia="仿宋_GB2312" w:cs="Times New Roman"/>
          <w:sz w:val="32"/>
          <w:szCs w:val="32"/>
        </w:rPr>
        <w:t>面向人民群众日益多样化的体育需求，完善全民健身公共服务</w:t>
      </w:r>
      <w:r>
        <w:rPr>
          <w:rFonts w:hint="eastAsia" w:ascii="Times New Roman" w:hAnsi="Times New Roman" w:eastAsia="仿宋_GB2312" w:cs="Times New Roman"/>
          <w:sz w:val="32"/>
          <w:szCs w:val="32"/>
        </w:rPr>
        <w:t>体系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优化</w:t>
      </w:r>
      <w:r>
        <w:rPr>
          <w:rFonts w:ascii="Times New Roman" w:hAnsi="Times New Roman" w:eastAsia="仿宋_GB2312" w:cs="Times New Roman"/>
          <w:sz w:val="32"/>
          <w:szCs w:val="32"/>
        </w:rPr>
        <w:t>场馆设施和训练基地的</w:t>
      </w:r>
      <w:r>
        <w:rPr>
          <w:rFonts w:hint="eastAsia" w:ascii="Times New Roman" w:hAnsi="Times New Roman" w:eastAsia="仿宋_GB2312" w:cs="Times New Roman"/>
          <w:sz w:val="32"/>
          <w:szCs w:val="32"/>
        </w:rPr>
        <w:t>配套供给</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加强市民科学健身指导，</w:t>
      </w:r>
      <w:r>
        <w:rPr>
          <w:rFonts w:ascii="Times New Roman" w:hAnsi="Times New Roman" w:eastAsia="仿宋_GB2312" w:cs="Times New Roman"/>
          <w:sz w:val="32"/>
          <w:szCs w:val="32"/>
        </w:rPr>
        <w:t>提升体育数字化治理水平；</w:t>
      </w:r>
      <w:r>
        <w:rPr>
          <w:rFonts w:hint="eastAsia" w:ascii="Times New Roman" w:hAnsi="Times New Roman" w:eastAsia="仿宋_GB2312" w:cs="Times New Roman"/>
          <w:b/>
          <w:bCs/>
          <w:sz w:val="32"/>
          <w:szCs w:val="32"/>
        </w:rPr>
        <w:t>构筑</w:t>
      </w:r>
      <w:r>
        <w:rPr>
          <w:rFonts w:ascii="Times New Roman" w:hAnsi="Times New Roman" w:eastAsia="仿宋_GB2312" w:cs="Times New Roman"/>
          <w:b/>
          <w:bCs/>
          <w:sz w:val="32"/>
          <w:szCs w:val="32"/>
        </w:rPr>
        <w:t>体育与城市互补互促的新格局，</w:t>
      </w:r>
      <w:r>
        <w:rPr>
          <w:rFonts w:ascii="Times New Roman" w:hAnsi="Times New Roman" w:eastAsia="仿宋_GB2312" w:cs="Times New Roman"/>
          <w:sz w:val="32"/>
          <w:szCs w:val="32"/>
        </w:rPr>
        <w:t>加强体育与文化、旅游、商贸、教育、医疗等领域的深度融合，以城市综合能级</w:t>
      </w:r>
      <w:r>
        <w:rPr>
          <w:rFonts w:hint="eastAsia" w:ascii="Times New Roman" w:hAnsi="Times New Roman" w:eastAsia="仿宋_GB2312" w:cs="Times New Roman"/>
          <w:sz w:val="32"/>
          <w:szCs w:val="32"/>
        </w:rPr>
        <w:t>提升</w:t>
      </w:r>
      <w:r>
        <w:rPr>
          <w:rFonts w:ascii="Times New Roman" w:hAnsi="Times New Roman" w:eastAsia="仿宋_GB2312" w:cs="Times New Roman"/>
          <w:sz w:val="32"/>
          <w:szCs w:val="32"/>
        </w:rPr>
        <w:t>赋能广州体育事业持续走在全国前列，以体育强市建设助力广州中心型世界城市</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w:t>
      </w:r>
    </w:p>
    <w:p w14:paraId="77723192">
      <w:pPr>
        <w:pStyle w:val="3"/>
        <w:adjustRightInd w:val="0"/>
        <w:snapToGrid w:val="0"/>
        <w:spacing w:before="0" w:after="0" w:line="600" w:lineRule="exact"/>
        <w:ind w:firstLine="640" w:firstLineChars="200"/>
        <w:rPr>
          <w:rFonts w:ascii="Times New Roman" w:hAnsi="Times New Roman" w:eastAsia="黑体" w:cs="Times New Roman"/>
          <w:b w:val="0"/>
          <w:bCs w:val="0"/>
          <w:sz w:val="32"/>
          <w:szCs w:val="32"/>
        </w:rPr>
      </w:pPr>
      <w:bookmarkStart w:id="4" w:name="_Toc179929388"/>
      <w:r>
        <w:rPr>
          <w:rFonts w:ascii="Times New Roman" w:hAnsi="Times New Roman" w:eastAsia="黑体" w:cs="Times New Roman"/>
          <w:b w:val="0"/>
          <w:bCs w:val="0"/>
          <w:sz w:val="32"/>
          <w:szCs w:val="32"/>
        </w:rPr>
        <w:t>二、总体要求</w:t>
      </w:r>
      <w:bookmarkEnd w:id="4"/>
    </w:p>
    <w:p w14:paraId="0DB6961F">
      <w:pPr>
        <w:pStyle w:val="4"/>
        <w:tabs>
          <w:tab w:val="left" w:pos="3605"/>
        </w:tabs>
        <w:adjustRightInd w:val="0"/>
        <w:snapToGrid w:val="0"/>
        <w:spacing w:before="0" w:after="0" w:line="600" w:lineRule="exact"/>
        <w:ind w:firstLine="640" w:firstLineChars="200"/>
        <w:rPr>
          <w:rFonts w:ascii="Times New Roman" w:hAnsi="Times New Roman" w:eastAsia="楷体" w:cs="Times New Roman"/>
          <w:b w:val="0"/>
          <w:bCs w:val="0"/>
        </w:rPr>
      </w:pPr>
      <w:bookmarkStart w:id="5" w:name="_Toc179929389"/>
      <w:r>
        <w:rPr>
          <w:rFonts w:ascii="Times New Roman" w:hAnsi="Times New Roman" w:eastAsia="楷体" w:cs="Times New Roman"/>
          <w:b w:val="0"/>
          <w:bCs w:val="0"/>
        </w:rPr>
        <w:t>（一）指导思想</w:t>
      </w:r>
      <w:bookmarkEnd w:id="5"/>
    </w:p>
    <w:p w14:paraId="065272C6">
      <w:pPr>
        <w:adjustRightInd w:val="0"/>
        <w:snapToGrid w:val="0"/>
        <w:spacing w:line="600" w:lineRule="exact"/>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以习近平新时代中国特色社会主义思想为指导，全面贯彻落实党的二十大和二十届</w:t>
      </w:r>
      <w:r>
        <w:rPr>
          <w:rFonts w:hint="eastAsia" w:ascii="Times New Roman" w:hAnsi="Times New Roman" w:eastAsia="仿宋_GB2312" w:cs="Times New Roman"/>
          <w:sz w:val="32"/>
          <w:szCs w:val="36"/>
        </w:rPr>
        <w:t>二中、三中</w:t>
      </w:r>
      <w:r>
        <w:rPr>
          <w:rFonts w:ascii="Times New Roman" w:hAnsi="Times New Roman" w:eastAsia="仿宋_GB2312" w:cs="Times New Roman"/>
          <w:sz w:val="32"/>
          <w:szCs w:val="36"/>
        </w:rPr>
        <w:t>全会精神，</w:t>
      </w:r>
      <w:r>
        <w:rPr>
          <w:rFonts w:hint="eastAsia" w:ascii="Times New Roman" w:hAnsi="Times New Roman" w:eastAsia="仿宋_GB2312" w:cs="Times New Roman"/>
          <w:sz w:val="32"/>
          <w:szCs w:val="36"/>
        </w:rPr>
        <w:t>深入贯彻习近平总书记对广东广州的重要讲话、重要指示精神和关于体育的重要论述精神，</w:t>
      </w:r>
      <w:r>
        <w:rPr>
          <w:rFonts w:ascii="Times New Roman" w:hAnsi="Times New Roman" w:eastAsia="仿宋_GB2312" w:cs="Times New Roman"/>
          <w:sz w:val="32"/>
          <w:szCs w:val="36"/>
        </w:rPr>
        <w:t>坚持以人民为中心，着眼世界体育发展大势，</w:t>
      </w:r>
      <w:r>
        <w:rPr>
          <w:rFonts w:hint="eastAsia" w:ascii="Times New Roman" w:hAnsi="Times New Roman" w:eastAsia="仿宋_GB2312" w:cs="Times New Roman"/>
          <w:sz w:val="32"/>
          <w:szCs w:val="36"/>
        </w:rPr>
        <w:t>全面</w:t>
      </w:r>
      <w:r>
        <w:rPr>
          <w:rFonts w:ascii="Times New Roman" w:hAnsi="Times New Roman" w:eastAsia="仿宋_GB2312" w:cs="Times New Roman"/>
          <w:sz w:val="32"/>
          <w:szCs w:val="36"/>
        </w:rPr>
        <w:t>落实体育强国和健康中国战略，</w:t>
      </w:r>
      <w:r>
        <w:rPr>
          <w:rFonts w:hint="eastAsia" w:ascii="Times New Roman" w:hAnsi="Times New Roman" w:eastAsia="仿宋_GB2312" w:cs="Times New Roman"/>
          <w:sz w:val="32"/>
          <w:szCs w:val="36"/>
        </w:rPr>
        <w:t>紧扣“大干十二年、再造新广州”的总体目标，</w:t>
      </w:r>
      <w:r>
        <w:rPr>
          <w:rFonts w:ascii="Times New Roman" w:hAnsi="Times New Roman" w:eastAsia="仿宋_GB2312" w:cs="Times New Roman"/>
          <w:sz w:val="32"/>
          <w:szCs w:val="36"/>
        </w:rPr>
        <w:t>以推动体育高质量发展为</w:t>
      </w:r>
      <w:r>
        <w:rPr>
          <w:rFonts w:hint="eastAsia" w:ascii="Times New Roman" w:hAnsi="Times New Roman" w:eastAsia="仿宋_GB2312" w:cs="Times New Roman"/>
          <w:sz w:val="32"/>
          <w:szCs w:val="36"/>
        </w:rPr>
        <w:t>主题</w:t>
      </w:r>
      <w:r>
        <w:rPr>
          <w:rFonts w:ascii="Times New Roman" w:hAnsi="Times New Roman" w:eastAsia="仿宋_GB2312" w:cs="Times New Roman"/>
          <w:sz w:val="32"/>
          <w:szCs w:val="36"/>
        </w:rPr>
        <w:t>，以满足人民日益增长的美好生活需要为根本目的，</w:t>
      </w:r>
      <w:r>
        <w:rPr>
          <w:rFonts w:hint="eastAsia" w:ascii="Times New Roman" w:hAnsi="Times New Roman" w:eastAsia="仿宋_GB2312" w:cs="Times New Roman"/>
          <w:sz w:val="32"/>
          <w:szCs w:val="36"/>
        </w:rPr>
        <w:t>紧抓改革、开放、创新“三大动力”，</w:t>
      </w:r>
      <w:r>
        <w:rPr>
          <w:rFonts w:ascii="Times New Roman" w:hAnsi="Times New Roman" w:eastAsia="仿宋_GB2312" w:cs="Times New Roman"/>
          <w:sz w:val="32"/>
          <w:szCs w:val="36"/>
        </w:rPr>
        <w:t>健全全民健身</w:t>
      </w:r>
      <w:r>
        <w:rPr>
          <w:rFonts w:hint="eastAsia" w:ascii="Times New Roman" w:hAnsi="Times New Roman" w:eastAsia="仿宋_GB2312" w:cs="Times New Roman"/>
          <w:sz w:val="32"/>
          <w:szCs w:val="36"/>
        </w:rPr>
        <w:t>公共</w:t>
      </w:r>
      <w:r>
        <w:rPr>
          <w:rFonts w:ascii="Times New Roman" w:hAnsi="Times New Roman" w:eastAsia="仿宋_GB2312" w:cs="Times New Roman"/>
          <w:sz w:val="32"/>
          <w:szCs w:val="36"/>
        </w:rPr>
        <w:t>服务体系、强化竞技体育核心竞争力</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推进体教融合纵深发展、提高体育产业综合能级、加强体育对外交流合作，全面推进体育治理体系和治理能力现代化，</w:t>
      </w:r>
      <w:r>
        <w:rPr>
          <w:rFonts w:hint="eastAsia" w:ascii="Times New Roman" w:hAnsi="Times New Roman" w:eastAsia="仿宋_GB2312" w:cs="Times New Roman"/>
          <w:sz w:val="32"/>
          <w:szCs w:val="36"/>
        </w:rPr>
        <w:t>为广州加快实现老城市新活力、“四个出新出彩”，率先基本实现社会主义现代化贡献体育力量。</w:t>
      </w:r>
    </w:p>
    <w:p w14:paraId="063BBE6E">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6" w:name="_Toc179929390"/>
      <w:r>
        <w:rPr>
          <w:rFonts w:ascii="Times New Roman" w:hAnsi="Times New Roman" w:eastAsia="楷体" w:cs="Times New Roman"/>
          <w:b w:val="0"/>
          <w:bCs w:val="0"/>
        </w:rPr>
        <w:t>（二）基本原则</w:t>
      </w:r>
      <w:bookmarkEnd w:id="6"/>
    </w:p>
    <w:p w14:paraId="3E638279">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坚持人民至上。</w:t>
      </w:r>
      <w:r>
        <w:rPr>
          <w:rFonts w:ascii="Times New Roman" w:hAnsi="Times New Roman" w:eastAsia="仿宋_GB2312" w:cs="Times New Roman"/>
          <w:sz w:val="32"/>
          <w:szCs w:val="36"/>
        </w:rPr>
        <w:t>坚持需求导向、问题导向，把优先满足人民健康需求、促进人的全面发展作为体育工作</w:t>
      </w:r>
      <w:r>
        <w:rPr>
          <w:rFonts w:hint="eastAsia" w:ascii="Times New Roman" w:hAnsi="Times New Roman" w:eastAsia="仿宋_GB2312" w:cs="Times New Roman"/>
          <w:sz w:val="32"/>
          <w:szCs w:val="36"/>
        </w:rPr>
        <w:t>的</w:t>
      </w:r>
      <w:r>
        <w:rPr>
          <w:rFonts w:ascii="Times New Roman" w:hAnsi="Times New Roman" w:eastAsia="仿宋_GB2312" w:cs="Times New Roman"/>
          <w:sz w:val="32"/>
          <w:szCs w:val="36"/>
        </w:rPr>
        <w:t>出发点和落脚点，落实全民健身国家战略，强化政府体育公共服务职能，推进</w:t>
      </w:r>
      <w:r>
        <w:rPr>
          <w:rFonts w:hint="eastAsia" w:ascii="Times New Roman" w:hAnsi="Times New Roman" w:eastAsia="仿宋_GB2312" w:cs="Times New Roman"/>
          <w:sz w:val="32"/>
          <w:szCs w:val="36"/>
        </w:rPr>
        <w:t>体育强市</w:t>
      </w:r>
      <w:r>
        <w:rPr>
          <w:rFonts w:ascii="Times New Roman" w:hAnsi="Times New Roman" w:eastAsia="仿宋_GB2312" w:cs="Times New Roman"/>
          <w:sz w:val="32"/>
          <w:szCs w:val="36"/>
        </w:rPr>
        <w:t>建设，办好市民满意的体育。</w:t>
      </w:r>
    </w:p>
    <w:p w14:paraId="3CA3B681">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坚持改革创新。</w:t>
      </w:r>
      <w:r>
        <w:rPr>
          <w:rFonts w:hint="eastAsia" w:ascii="Times New Roman" w:hAnsi="Times New Roman" w:eastAsia="仿宋_GB2312" w:cs="Times New Roman"/>
          <w:sz w:val="32"/>
          <w:szCs w:val="36"/>
        </w:rPr>
        <w:t>遵循体育发展规律，坚持政府体制与市场机制相结合，立足广州实际，深化体育重点领域和关键环节改革，理顺政府与市场、社会的关系，激发体育发展活力。</w:t>
      </w:r>
    </w:p>
    <w:p w14:paraId="56B033E6">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坚持融合发展。</w:t>
      </w:r>
      <w:r>
        <w:rPr>
          <w:rFonts w:ascii="Times New Roman" w:hAnsi="Times New Roman" w:eastAsia="仿宋_GB2312" w:cs="Times New Roman"/>
          <w:sz w:val="32"/>
          <w:szCs w:val="36"/>
        </w:rPr>
        <w:t>整合优势资源，推广</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体育+</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+体育</w:t>
      </w:r>
      <w:r>
        <w:rPr>
          <w:rFonts w:hint="eastAsia" w:ascii="Times New Roman" w:hAnsi="Times New Roman" w:eastAsia="仿宋_GB2312" w:cs="Times New Roman"/>
          <w:sz w:val="32"/>
          <w:szCs w:val="36"/>
        </w:rPr>
        <w:t>”</w:t>
      </w:r>
      <w:r>
        <w:rPr>
          <w:rFonts w:ascii="Times New Roman" w:hAnsi="Times New Roman" w:eastAsia="仿宋_GB2312" w:cs="Times New Roman"/>
          <w:sz w:val="32"/>
          <w:szCs w:val="36"/>
        </w:rPr>
        <w:t>发展模式，推动体育跨区域、跨行业、跨领域融合发展，放大体育综合效应，构建</w:t>
      </w:r>
      <w:r>
        <w:rPr>
          <w:rFonts w:hint="eastAsia" w:ascii="Times New Roman" w:hAnsi="Times New Roman" w:eastAsia="仿宋_GB2312" w:cs="Times New Roman"/>
          <w:sz w:val="32"/>
          <w:szCs w:val="36"/>
        </w:rPr>
        <w:t>文商旅体会展</w:t>
      </w:r>
      <w:r>
        <w:rPr>
          <w:rFonts w:ascii="Times New Roman" w:hAnsi="Times New Roman" w:eastAsia="仿宋_GB2312" w:cs="Times New Roman"/>
          <w:sz w:val="32"/>
          <w:szCs w:val="36"/>
        </w:rPr>
        <w:t>协同发展新格局。</w:t>
      </w:r>
    </w:p>
    <w:p w14:paraId="55609D46">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6"/>
        </w:rPr>
        <w:t>坚持开放交流。</w:t>
      </w:r>
      <w:r>
        <w:rPr>
          <w:rFonts w:ascii="Times New Roman" w:hAnsi="Times New Roman" w:eastAsia="仿宋_GB2312" w:cs="Times New Roman"/>
          <w:sz w:val="32"/>
          <w:szCs w:val="36"/>
        </w:rPr>
        <w:t>发挥体育在对外交流与交往中的桥梁作用，深化与粤港澳大湾区相关城市体育合作，加强与国际国内各类体育组织交流，全面增强广州体育国际影响力。</w:t>
      </w:r>
    </w:p>
    <w:p w14:paraId="6645DFA1">
      <w:pPr>
        <w:pStyle w:val="4"/>
        <w:adjustRightInd w:val="0"/>
        <w:snapToGrid w:val="0"/>
        <w:spacing w:before="0" w:after="0" w:line="600" w:lineRule="exact"/>
        <w:ind w:firstLine="640" w:firstLineChars="200"/>
        <w:rPr>
          <w:rFonts w:ascii="Times New Roman" w:hAnsi="Times New Roman" w:eastAsia="楷体" w:cs="Times New Roman"/>
        </w:rPr>
      </w:pPr>
      <w:bookmarkStart w:id="7" w:name="_Toc179929391"/>
      <w:r>
        <w:rPr>
          <w:rFonts w:ascii="Times New Roman" w:hAnsi="Times New Roman" w:eastAsia="楷体" w:cs="Times New Roman"/>
          <w:b w:val="0"/>
          <w:bCs w:val="0"/>
        </w:rPr>
        <w:t>（三）发展目标</w:t>
      </w:r>
      <w:bookmarkEnd w:id="7"/>
    </w:p>
    <w:p w14:paraId="3E7666F4">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2"/>
        </w:rPr>
        <w:t>到2030年，</w:t>
      </w:r>
      <w:r>
        <w:rPr>
          <w:rFonts w:ascii="Times New Roman" w:hAnsi="Times New Roman" w:eastAsia="仿宋_GB2312" w:cs="Times New Roman"/>
          <w:sz w:val="32"/>
          <w:szCs w:val="36"/>
        </w:rPr>
        <w:t>体育强市建设达到全国领先水平，市民参与体育的获得感、幸福感大幅提升，体育综合实力和国际影响力显著增强。</w:t>
      </w:r>
      <w:r>
        <w:rPr>
          <w:rFonts w:hint="eastAsia" w:ascii="Times New Roman" w:hAnsi="Times New Roman" w:eastAsia="仿宋_GB2312" w:cs="Times New Roman"/>
          <w:sz w:val="32"/>
          <w:szCs w:val="36"/>
        </w:rPr>
        <w:t>更高水平的全民健身公共服务体系基本建立</w:t>
      </w:r>
      <w:r>
        <w:rPr>
          <w:rFonts w:ascii="Times New Roman" w:hAnsi="Times New Roman" w:eastAsia="仿宋_GB2312" w:cs="Times New Roman"/>
          <w:sz w:val="32"/>
          <w:szCs w:val="36"/>
        </w:rPr>
        <w:t>，</w:t>
      </w:r>
      <w:r>
        <w:rPr>
          <w:rFonts w:hint="eastAsia" w:ascii="Times New Roman" w:hAnsi="Times New Roman" w:eastAsia="仿宋_GB2312" w:cs="Times New Roman"/>
          <w:sz w:val="32"/>
          <w:szCs w:val="36"/>
        </w:rPr>
        <w:t>经常参加体育锻炼人数比例达到</w:t>
      </w:r>
      <w:r>
        <w:rPr>
          <w:rFonts w:ascii="Times New Roman" w:hAnsi="Times New Roman" w:eastAsia="仿宋_GB2312" w:cs="Times New Roman"/>
          <w:sz w:val="32"/>
          <w:szCs w:val="36"/>
        </w:rPr>
        <w:t>45%</w:t>
      </w:r>
      <w:r>
        <w:rPr>
          <w:rFonts w:hint="eastAsia" w:ascii="Times New Roman" w:hAnsi="Times New Roman" w:eastAsia="仿宋_GB2312" w:cs="Times New Roman"/>
          <w:sz w:val="32"/>
          <w:szCs w:val="36"/>
        </w:rPr>
        <w:t>以上，人均体育场地面积达到</w:t>
      </w:r>
      <w:r>
        <w:rPr>
          <w:rFonts w:ascii="Times New Roman" w:hAnsi="Times New Roman" w:eastAsia="仿宋_GB2312" w:cs="Times New Roman"/>
          <w:sz w:val="32"/>
          <w:szCs w:val="36"/>
        </w:rPr>
        <w:t>2.6</w:t>
      </w:r>
      <w:r>
        <w:rPr>
          <w:rFonts w:hint="eastAsia" w:ascii="Times New Roman" w:hAnsi="Times New Roman" w:eastAsia="仿宋_GB2312" w:cs="Times New Roman"/>
          <w:sz w:val="32"/>
          <w:szCs w:val="36"/>
        </w:rPr>
        <w:t>平方米；</w:t>
      </w:r>
      <w:r>
        <w:rPr>
          <w:rFonts w:ascii="Times New Roman" w:hAnsi="Times New Roman" w:eastAsia="仿宋_GB2312" w:cs="Times New Roman"/>
          <w:sz w:val="32"/>
          <w:szCs w:val="36"/>
        </w:rPr>
        <w:t>体教融合发展格局不断优化；竞技体育竞争力进一步提升，国际国内大赛成绩保持全国同类城市前列；</w:t>
      </w:r>
      <w:r>
        <w:rPr>
          <w:rFonts w:hint="eastAsia" w:ascii="Times New Roman" w:hAnsi="Times New Roman" w:eastAsia="仿宋_GB2312" w:cs="Times New Roman"/>
          <w:sz w:val="32"/>
          <w:szCs w:val="36"/>
        </w:rPr>
        <w:t>体育产业总规模超</w:t>
      </w:r>
      <w:r>
        <w:rPr>
          <w:rFonts w:ascii="Times New Roman" w:hAnsi="Times New Roman" w:eastAsia="仿宋_GB2312" w:cs="Times New Roman"/>
          <w:sz w:val="32"/>
          <w:szCs w:val="36"/>
        </w:rPr>
        <w:t>2500</w:t>
      </w:r>
      <w:r>
        <w:rPr>
          <w:rFonts w:hint="eastAsia" w:ascii="Times New Roman" w:hAnsi="Times New Roman" w:eastAsia="仿宋_GB2312" w:cs="Times New Roman"/>
          <w:sz w:val="32"/>
          <w:szCs w:val="36"/>
        </w:rPr>
        <w:t>亿元。</w:t>
      </w:r>
      <w:r>
        <w:rPr>
          <w:rFonts w:ascii="Times New Roman" w:hAnsi="Times New Roman" w:eastAsia="仿宋_GB2312" w:cs="Times New Roman"/>
          <w:sz w:val="32"/>
          <w:szCs w:val="36"/>
        </w:rPr>
        <w:t>体育成为弘扬社会主义核心价值观和广州城市精神的重要名片。</w:t>
      </w:r>
    </w:p>
    <w:p w14:paraId="714CEAE9">
      <w:pPr>
        <w:adjustRightInd w:val="0"/>
        <w:snapToGrid w:val="0"/>
        <w:spacing w:line="600" w:lineRule="exact"/>
        <w:ind w:firstLine="643" w:firstLineChars="200"/>
        <w:rPr>
          <w:rFonts w:ascii="Times New Roman" w:hAnsi="Times New Roman" w:eastAsia="仿宋_GB2312" w:cs="Times New Roman"/>
          <w:sz w:val="32"/>
          <w:szCs w:val="36"/>
        </w:rPr>
      </w:pPr>
      <w:r>
        <w:rPr>
          <w:rFonts w:ascii="Times New Roman" w:hAnsi="Times New Roman" w:eastAsia="仿宋_GB2312" w:cs="Times New Roman"/>
          <w:b/>
          <w:bCs/>
          <w:sz w:val="32"/>
          <w:szCs w:val="32"/>
        </w:rPr>
        <w:t>到2035年，</w:t>
      </w:r>
      <w:r>
        <w:rPr>
          <w:rFonts w:ascii="Times New Roman" w:hAnsi="Times New Roman" w:eastAsia="仿宋_GB2312" w:cs="Times New Roman"/>
          <w:sz w:val="32"/>
          <w:szCs w:val="36"/>
        </w:rPr>
        <w:t>体育强市建设目标任务全面完成，体育实现全领域、全方位高质量发展，形成一批引领全国的体育发展改革经验，体育在</w:t>
      </w:r>
      <w:r>
        <w:rPr>
          <w:rFonts w:hint="eastAsia" w:ascii="Times New Roman" w:hAnsi="Times New Roman" w:eastAsia="仿宋_GB2312" w:cs="Times New Roman"/>
          <w:sz w:val="32"/>
          <w:szCs w:val="36"/>
        </w:rPr>
        <w:t>促进市民健康、经济发展和</w:t>
      </w:r>
      <w:r>
        <w:rPr>
          <w:rFonts w:ascii="Times New Roman" w:hAnsi="Times New Roman" w:eastAsia="仿宋_GB2312" w:cs="Times New Roman"/>
          <w:sz w:val="32"/>
          <w:szCs w:val="36"/>
        </w:rPr>
        <w:t>提升广州城市国际影响力、文化软实力等方面发挥</w:t>
      </w:r>
      <w:r>
        <w:rPr>
          <w:rFonts w:hint="eastAsia" w:ascii="Times New Roman" w:hAnsi="Times New Roman" w:eastAsia="仿宋_GB2312" w:cs="Times New Roman"/>
          <w:sz w:val="32"/>
          <w:szCs w:val="36"/>
        </w:rPr>
        <w:t>重要</w:t>
      </w:r>
      <w:r>
        <w:rPr>
          <w:rFonts w:ascii="Times New Roman" w:hAnsi="Times New Roman" w:eastAsia="仿宋_GB2312" w:cs="Times New Roman"/>
          <w:sz w:val="32"/>
          <w:szCs w:val="36"/>
        </w:rPr>
        <w:t>作用，</w:t>
      </w:r>
      <w:r>
        <w:rPr>
          <w:rFonts w:hint="eastAsia" w:ascii="Times New Roman" w:hAnsi="Times New Roman" w:eastAsia="仿宋_GB2312" w:cs="Times New Roman"/>
          <w:sz w:val="32"/>
          <w:szCs w:val="36"/>
        </w:rPr>
        <w:t>彰显“再造一个新广州”的体育担当，</w:t>
      </w:r>
      <w:r>
        <w:rPr>
          <w:rFonts w:ascii="Times New Roman" w:hAnsi="Times New Roman" w:eastAsia="仿宋_GB2312" w:cs="Times New Roman"/>
          <w:sz w:val="32"/>
          <w:szCs w:val="36"/>
        </w:rPr>
        <w:t>为城市发展增添新活力，为城市能级提升提供新动能，为</w:t>
      </w:r>
      <w:r>
        <w:rPr>
          <w:rFonts w:hint="eastAsia" w:ascii="Times New Roman" w:hAnsi="Times New Roman" w:eastAsia="仿宋_GB2312" w:cs="Times New Roman"/>
          <w:sz w:val="32"/>
          <w:szCs w:val="36"/>
        </w:rPr>
        <w:t>体育强国、体育强省建设</w:t>
      </w:r>
      <w:r>
        <w:rPr>
          <w:rFonts w:ascii="Times New Roman" w:hAnsi="Times New Roman" w:eastAsia="仿宋_GB2312" w:cs="Times New Roman"/>
          <w:sz w:val="32"/>
          <w:szCs w:val="36"/>
        </w:rPr>
        <w:t>贡献广州力量。</w:t>
      </w:r>
    </w:p>
    <w:p w14:paraId="33F7609A">
      <w:pPr>
        <w:pStyle w:val="3"/>
        <w:adjustRightInd w:val="0"/>
        <w:snapToGrid w:val="0"/>
        <w:spacing w:before="0" w:after="0" w:line="600" w:lineRule="exact"/>
        <w:ind w:firstLine="640" w:firstLineChars="200"/>
        <w:rPr>
          <w:rFonts w:ascii="Times New Roman" w:hAnsi="Times New Roman" w:eastAsia="黑体" w:cs="Times New Roman"/>
          <w:b w:val="0"/>
          <w:bCs w:val="0"/>
          <w:sz w:val="32"/>
          <w:szCs w:val="32"/>
        </w:rPr>
      </w:pPr>
      <w:bookmarkStart w:id="8" w:name="_Toc179929392"/>
      <w:r>
        <w:rPr>
          <w:rFonts w:ascii="Times New Roman" w:hAnsi="Times New Roman" w:eastAsia="黑体" w:cs="Times New Roman"/>
          <w:b w:val="0"/>
          <w:bCs w:val="0"/>
          <w:sz w:val="32"/>
          <w:szCs w:val="32"/>
        </w:rPr>
        <w:t>三、主要任务</w:t>
      </w:r>
      <w:bookmarkEnd w:id="8"/>
    </w:p>
    <w:p w14:paraId="1539D09E">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9" w:name="_Toc179929393"/>
      <w:r>
        <w:rPr>
          <w:rFonts w:hint="eastAsia" w:ascii="Times New Roman" w:hAnsi="Times New Roman" w:eastAsia="楷体" w:cs="Times New Roman"/>
          <w:b w:val="0"/>
          <w:bCs w:val="0"/>
        </w:rPr>
        <w:t>（一）改革体育强市发展体制机制</w:t>
      </w:r>
      <w:bookmarkEnd w:id="9"/>
    </w:p>
    <w:p w14:paraId="596825ED">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加强顶层设计。</w:t>
      </w:r>
      <w:r>
        <w:rPr>
          <w:rFonts w:hint="eastAsia" w:ascii="Times New Roman" w:hAnsi="Times New Roman" w:eastAsia="仿宋_GB2312" w:cs="Times New Roman"/>
          <w:sz w:val="32"/>
          <w:szCs w:val="32"/>
        </w:rPr>
        <w:t>贯彻落实党中央关于体育改革发展的一系列重大部署，聚焦体育领域改革发展中的重大问题，统筹全市力量，构建系统完备的体育强市建设运行机制。创新组织架构，成立体育强市建设领导小组，健全会议制度和议事规则，加强跨部门、跨领域协调联动，统筹推进体育强市建设各项工作，保障重大工程、重大政策和重大改革举措落实落地。加强规划引领，聚焦设施、赛事、产业等关键领域以及足球、冰雪、户外等重点运动项目，兼顾长远谋划和近期实施，完善专项规划及计划引导，为体育各项工作提供系统布局和科学指引。完善政策配套，围绕竞技体育改革、体育场馆运营、体育赛事管理等，针对性出台规范性、制度性文件，加强地方标准、团体标准、企业标准建设，健全体育产业和体育消费统计调查工作制度，不断推动体育治理现代化。</w:t>
      </w:r>
    </w:p>
    <w:p w14:paraId="7462064C">
      <w:pPr>
        <w:adjustRightInd w:val="0"/>
        <w:snapToGrid w:val="0"/>
        <w:spacing w:line="600" w:lineRule="exact"/>
        <w:ind w:firstLine="643" w:firstLineChars="200"/>
        <w:rPr>
          <w:rFonts w:ascii="Times New Roman" w:hAnsi="Times New Roman" w:eastAsia="仿宋_GB2312" w:cs="Times New Roman"/>
          <w:b/>
          <w:bCs/>
          <w:color w:val="FF0000"/>
          <w:sz w:val="32"/>
          <w:szCs w:val="32"/>
        </w:rPr>
      </w:pPr>
      <w:r>
        <w:rPr>
          <w:rFonts w:hint="eastAsia" w:ascii="Times New Roman" w:hAnsi="Times New Roman" w:eastAsia="仿宋_GB2312" w:cs="Times New Roman"/>
          <w:b/>
          <w:bCs/>
          <w:sz w:val="32"/>
          <w:szCs w:val="32"/>
        </w:rPr>
        <w:t>改革竞技体育。</w:t>
      </w:r>
      <w:r>
        <w:rPr>
          <w:rFonts w:hint="eastAsia" w:ascii="Times New Roman" w:hAnsi="Times New Roman" w:eastAsia="仿宋_GB2312" w:cs="Times New Roman"/>
          <w:sz w:val="32"/>
          <w:szCs w:val="32"/>
        </w:rPr>
        <w:t>贯彻落实党的二十届三中全会改革要求，坚持“开门办体育”，推动形成政府办与社会办相结合的竞技体育管理体制和运行机制。创新优秀运动员和教练员培养模式，支持和引导企业、协会、俱乐部等社会力量共同参与竞技体育后备人才培养，拓宽运动员、教练员培养渠道。创新运动队组建模式，鼓励高校、企业及社会体育机构参与运动队建设。搭建运动项目推广平台，挖掘市、区两级训练单位和社会体育俱乐部、单项体育协会等组织的潜力，合力推进帆船、冰雪、攀岩等新兴竞技项目创新发展。</w:t>
      </w:r>
    </w:p>
    <w:p w14:paraId="5F11DCD9">
      <w:pPr>
        <w:adjustRightInd w:val="0"/>
        <w:snapToGrid w:val="0"/>
        <w:spacing w:line="60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提升办赛水平。</w:t>
      </w:r>
      <w:r>
        <w:rPr>
          <w:rFonts w:hint="eastAsia" w:ascii="Times New Roman" w:hAnsi="Times New Roman" w:eastAsia="仿宋_GB2312" w:cs="Times New Roman"/>
          <w:sz w:val="32"/>
          <w:szCs w:val="32"/>
        </w:rPr>
        <w:t>构建政府统筹、市场运作、社会参与的办赛机制，搭建由国际顶尖赛事、自主品牌赛事、职业体育赛事、群众体育赛事组成的四级赛事体系。加强赛事资源导入，积极对接国际国内体育协会、体育中介机构引进重大赛事资源，支持本土企业参与或主办各级各类赛事活动，创新“市级统筹、区级办赛”，鼓励各区自主引进或承办有影响力的体育赛事。提高赛事管理水平，搭建体育、公安、应急管理、文化旅游等多部门联动的“一站式服务”平台，畅通赛事申报渠道，优化赛事审批流程，加强赛事监管指导，完善全流程赛事管理服务体系。加强赛事效益评估，系统评估赛事直接、间接经济效益和社会综合影响力，持续优化办赛方向、办赛内容和办赛标准。</w:t>
      </w:r>
    </w:p>
    <w:p w14:paraId="5507FE8F">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优化营商环境。</w:t>
      </w:r>
      <w:r>
        <w:rPr>
          <w:rFonts w:hint="eastAsia" w:ascii="Times New Roman" w:hAnsi="Times New Roman" w:eastAsia="仿宋_GB2312" w:cs="Times New Roman"/>
          <w:sz w:val="32"/>
          <w:szCs w:val="32"/>
        </w:rPr>
        <w:t>完善多元化资金投入格局，健全体育赛事扶持激励机制，鼓励银行、保险、信托等金融机构加大对体育企业的金融支持力度，促进重点产业、企业、项目、赛事有序发展。依托广州体育产业资源交易平台，广泛吸纳具备交易条件和市场价值的体育资源，推动场地设施、体育赛事、体育用品、体育科技等各类资源的汇聚流通，逐步建成覆盖全市、辐射区域的资源配置枢纽。结合自然资源资产化改革趋势，积极推动低空、水域、森林等各类空间资源向体育市场主体开放，分类制定允许开展的体育活动和业态目录。建立健全政府部门与市场主体信息交互和资源对接的常态化沟通机制。制定市、区两级促进体育消费相关政策，强化体育消费市场监管，加强体育组织、企业及从业人员诚信体系建设。</w:t>
      </w:r>
    </w:p>
    <w:p w14:paraId="2106900E">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0" w:name="_Toc179929394"/>
      <w:r>
        <w:rPr>
          <w:rFonts w:ascii="Times New Roman" w:hAnsi="Times New Roman" w:eastAsia="楷体" w:cs="Times New Roman"/>
          <w:b w:val="0"/>
          <w:bCs w:val="0"/>
        </w:rPr>
        <w:t>（</w:t>
      </w:r>
      <w:r>
        <w:rPr>
          <w:rFonts w:hint="eastAsia" w:ascii="Times New Roman" w:hAnsi="Times New Roman" w:eastAsia="楷体" w:cs="Times New Roman"/>
          <w:b w:val="0"/>
          <w:bCs w:val="0"/>
        </w:rPr>
        <w:t>二</w:t>
      </w:r>
      <w:r>
        <w:rPr>
          <w:rFonts w:ascii="Times New Roman" w:hAnsi="Times New Roman" w:eastAsia="楷体" w:cs="Times New Roman"/>
          <w:b w:val="0"/>
          <w:bCs w:val="0"/>
        </w:rPr>
        <w:t>）</w:t>
      </w:r>
      <w:r>
        <w:rPr>
          <w:rFonts w:hint="eastAsia" w:ascii="Times New Roman" w:hAnsi="Times New Roman" w:eastAsia="楷体" w:cs="Times New Roman"/>
          <w:b w:val="0"/>
          <w:bCs w:val="0"/>
        </w:rPr>
        <w:t>完善全民健身公共服务体系</w:t>
      </w:r>
      <w:bookmarkEnd w:id="10"/>
    </w:p>
    <w:p w14:paraId="2938D194">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多方面优化全民健身设施供给。</w:t>
      </w:r>
      <w:r>
        <w:rPr>
          <w:rFonts w:hint="eastAsia" w:ascii="Times New Roman" w:hAnsi="Times New Roman" w:eastAsia="仿宋_GB2312" w:cs="Times New Roman"/>
          <w:sz w:val="32"/>
          <w:szCs w:val="32"/>
        </w:rPr>
        <w:t>借举办第十五届全运会东风，进一步完善全市体育设施布局。应对</w:t>
      </w:r>
      <w:r>
        <w:rPr>
          <w:rFonts w:ascii="Times New Roman" w:hAnsi="Times New Roman" w:eastAsia="仿宋_GB2312" w:cs="Times New Roman"/>
          <w:sz w:val="32"/>
          <w:szCs w:val="32"/>
        </w:rPr>
        <w:t>超大城市高密度建成</w:t>
      </w:r>
      <w:r>
        <w:rPr>
          <w:rFonts w:hint="eastAsia" w:ascii="Times New Roman" w:hAnsi="Times New Roman" w:eastAsia="仿宋_GB2312" w:cs="Times New Roman"/>
          <w:sz w:val="32"/>
          <w:szCs w:val="32"/>
        </w:rPr>
        <w:t>制约</w:t>
      </w:r>
      <w:r>
        <w:rPr>
          <w:rFonts w:ascii="Times New Roman" w:hAnsi="Times New Roman" w:eastAsia="仿宋_GB2312" w:cs="Times New Roman"/>
          <w:sz w:val="32"/>
          <w:szCs w:val="32"/>
        </w:rPr>
        <w:t>，加强土地集约复合利用，利用老旧厂房、桥下空间等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金角银边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，因地制宜增加公共活动场地、</w:t>
      </w:r>
      <w:r>
        <w:rPr>
          <w:rFonts w:hint="eastAsia" w:ascii="Times New Roman" w:hAnsi="Times New Roman" w:eastAsia="仿宋_GB2312" w:cs="Times New Roman"/>
          <w:sz w:val="32"/>
          <w:szCs w:val="32"/>
        </w:rPr>
        <w:t>口袋公园</w:t>
      </w:r>
      <w:r>
        <w:rPr>
          <w:rFonts w:ascii="Times New Roman" w:hAnsi="Times New Roman" w:eastAsia="仿宋_GB2312" w:cs="Times New Roman"/>
          <w:sz w:val="32"/>
          <w:szCs w:val="32"/>
        </w:rPr>
        <w:t>、百姓健身房等群众身边的体育设施，支持社会力量利用闲置用地、政府储备用地等建设临时性室外体育设施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推广普及无人智慧球场、无人健身房</w:t>
      </w:r>
      <w:r>
        <w:rPr>
          <w:rFonts w:hint="eastAsia" w:ascii="Times New Roman" w:hAnsi="Times New Roman" w:eastAsia="仿宋_GB2312" w:cs="Times New Roman"/>
          <w:sz w:val="32"/>
          <w:szCs w:val="32"/>
        </w:rPr>
        <w:t>等智慧体育设施。鼓励符合开放条件的学校、训练中心向社会开放健身设施，实行免费或低收费政策，</w:t>
      </w:r>
      <w:r>
        <w:rPr>
          <w:rFonts w:ascii="Times New Roman" w:hAnsi="Times New Roman" w:eastAsia="仿宋_GB2312" w:cs="Times New Roman"/>
          <w:sz w:val="32"/>
          <w:szCs w:val="32"/>
        </w:rPr>
        <w:t>提高设施利用效率。依托碧道体系和山地河流资源，</w:t>
      </w:r>
      <w:r>
        <w:rPr>
          <w:rFonts w:hint="eastAsia" w:ascii="Times New Roman" w:hAnsi="Times New Roman" w:eastAsia="仿宋_GB2312" w:cs="Times New Roman"/>
          <w:sz w:val="32"/>
          <w:szCs w:val="32"/>
        </w:rPr>
        <w:t>结合“</w:t>
      </w:r>
      <w:r>
        <w:rPr>
          <w:rFonts w:ascii="Times New Roman" w:hAnsi="Times New Roman" w:eastAsia="仿宋_GB2312" w:cs="Times New Roman"/>
          <w:sz w:val="32"/>
          <w:szCs w:val="32"/>
        </w:rPr>
        <w:t>百千万工程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部署，完善码头、驿站、营地和登山道等户外运动设施建设，</w:t>
      </w:r>
      <w:r>
        <w:rPr>
          <w:rFonts w:hint="eastAsia" w:ascii="Times New Roman" w:hAnsi="Times New Roman" w:eastAsia="仿宋_GB2312" w:cs="Times New Roman"/>
          <w:sz w:val="32"/>
          <w:szCs w:val="32"/>
        </w:rPr>
        <w:t>提升</w:t>
      </w:r>
      <w:r>
        <w:rPr>
          <w:rFonts w:ascii="Times New Roman" w:hAnsi="Times New Roman" w:eastAsia="仿宋_GB2312" w:cs="Times New Roman"/>
          <w:sz w:val="32"/>
          <w:szCs w:val="32"/>
        </w:rPr>
        <w:t>镇村体育设施配套水平。</w:t>
      </w:r>
    </w:p>
    <w:p w14:paraId="00A2FE40">
      <w:pPr>
        <w:adjustRightInd w:val="0"/>
        <w:snapToGrid w:val="0"/>
        <w:spacing w:line="600" w:lineRule="exact"/>
        <w:ind w:firstLine="643" w:firstLineChars="200"/>
        <w:rPr>
          <w:rFonts w:ascii="Times New Roman" w:hAnsi="Times New Roman" w:eastAsia="仿宋_GB2312" w:cs="Times New Roman"/>
          <w:b/>
          <w:bCs/>
          <w:color w:val="FF0000"/>
          <w:sz w:val="32"/>
          <w:szCs w:val="32"/>
        </w:rPr>
      </w:pPr>
      <w:r>
        <w:rPr>
          <w:rFonts w:ascii="Times New Roman" w:hAnsi="Times New Roman" w:eastAsia="仿宋_GB2312" w:cs="Times New Roman"/>
          <w:b/>
          <w:bCs/>
          <w:sz w:val="32"/>
          <w:szCs w:val="32"/>
        </w:rPr>
        <w:t>多维度丰富全民健身活动。</w:t>
      </w:r>
      <w:r>
        <w:rPr>
          <w:rFonts w:ascii="Times New Roman" w:hAnsi="Times New Roman" w:eastAsia="仿宋_GB2312" w:cs="Times New Roman"/>
          <w:sz w:val="32"/>
          <w:szCs w:val="32"/>
        </w:rPr>
        <w:t>擦亮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市长杯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户外运动节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体育节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等群众体育活动品牌，广泛开展球类、棋类</w:t>
      </w:r>
      <w:r>
        <w:rPr>
          <w:rFonts w:hint="eastAsia" w:ascii="Times New Roman" w:hAnsi="Times New Roman" w:eastAsia="仿宋_GB2312" w:cs="Times New Roman"/>
          <w:sz w:val="32"/>
          <w:szCs w:val="32"/>
        </w:rPr>
        <w:t>、户外运动</w:t>
      </w:r>
      <w:r>
        <w:rPr>
          <w:rFonts w:ascii="Times New Roman" w:hAnsi="Times New Roman" w:eastAsia="仿宋_GB2312" w:cs="Times New Roman"/>
          <w:sz w:val="32"/>
          <w:szCs w:val="32"/>
        </w:rPr>
        <w:t>等群众性体育活动，营造人人参与体育活动的氛围。鼓励镇街和社区（行政村）广泛开展</w:t>
      </w:r>
      <w:r>
        <w:rPr>
          <w:rFonts w:hint="eastAsia" w:ascii="Times New Roman" w:hAnsi="Times New Roman" w:eastAsia="仿宋_GB2312" w:cs="Times New Roman"/>
          <w:sz w:val="32"/>
          <w:szCs w:val="32"/>
        </w:rPr>
        <w:t>“千村杯”足球赛、“百县千镇万村”系列赛、“</w:t>
      </w:r>
      <w:r>
        <w:rPr>
          <w:rFonts w:ascii="Times New Roman" w:hAnsi="Times New Roman" w:eastAsia="仿宋_GB2312" w:cs="Times New Roman"/>
          <w:sz w:val="32"/>
          <w:szCs w:val="32"/>
        </w:rPr>
        <w:t>村BA</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等基层体育</w:t>
      </w:r>
      <w:r>
        <w:rPr>
          <w:rFonts w:hint="eastAsia" w:ascii="Times New Roman" w:hAnsi="Times New Roman" w:eastAsia="仿宋_GB2312" w:cs="Times New Roman"/>
          <w:sz w:val="32"/>
          <w:szCs w:val="32"/>
        </w:rPr>
        <w:t>活动</w:t>
      </w:r>
      <w:r>
        <w:rPr>
          <w:rFonts w:ascii="Times New Roman" w:hAnsi="Times New Roman" w:eastAsia="仿宋_GB2312" w:cs="Times New Roman"/>
          <w:sz w:val="32"/>
          <w:szCs w:val="32"/>
        </w:rPr>
        <w:t>。支持办好龙舟嘉年华、武术文化游、南粤古驿道徒步等</w:t>
      </w:r>
      <w:r>
        <w:rPr>
          <w:rFonts w:hint="eastAsia" w:ascii="Times New Roman" w:hAnsi="Times New Roman" w:eastAsia="仿宋_GB2312" w:cs="Times New Roman"/>
          <w:sz w:val="32"/>
          <w:szCs w:val="32"/>
        </w:rPr>
        <w:t>岭南特色</w:t>
      </w:r>
      <w:r>
        <w:rPr>
          <w:rFonts w:ascii="Times New Roman" w:hAnsi="Times New Roman" w:eastAsia="仿宋_GB2312" w:cs="Times New Roman"/>
          <w:sz w:val="32"/>
          <w:szCs w:val="32"/>
        </w:rPr>
        <w:t>体育活动，提升传统</w:t>
      </w:r>
      <w:r>
        <w:rPr>
          <w:rFonts w:hint="eastAsia" w:ascii="Times New Roman" w:hAnsi="Times New Roman" w:eastAsia="仿宋_GB2312" w:cs="Times New Roman"/>
          <w:sz w:val="32"/>
          <w:szCs w:val="32"/>
        </w:rPr>
        <w:t>体育项目</w:t>
      </w:r>
      <w:r>
        <w:rPr>
          <w:rFonts w:ascii="Times New Roman" w:hAnsi="Times New Roman" w:eastAsia="仿宋_GB2312" w:cs="Times New Roman"/>
          <w:sz w:val="32"/>
          <w:szCs w:val="32"/>
        </w:rPr>
        <w:t>影响力。</w:t>
      </w:r>
      <w:r>
        <w:rPr>
          <w:rFonts w:hint="eastAsia" w:ascii="Times New Roman" w:hAnsi="Times New Roman" w:eastAsia="仿宋_GB2312" w:cs="Times New Roman"/>
          <w:sz w:val="32"/>
          <w:szCs w:val="32"/>
        </w:rPr>
        <w:t>满足</w:t>
      </w:r>
      <w:r>
        <w:rPr>
          <w:rFonts w:ascii="Times New Roman" w:hAnsi="Times New Roman" w:eastAsia="仿宋_GB2312" w:cs="Times New Roman"/>
          <w:sz w:val="32"/>
          <w:szCs w:val="32"/>
        </w:rPr>
        <w:t>青年人群</w:t>
      </w:r>
      <w:r>
        <w:rPr>
          <w:rFonts w:hint="eastAsia" w:ascii="Times New Roman" w:hAnsi="Times New Roman" w:eastAsia="仿宋_GB2312" w:cs="Times New Roman"/>
          <w:sz w:val="32"/>
          <w:szCs w:val="32"/>
        </w:rPr>
        <w:t>需求</w:t>
      </w:r>
      <w:r>
        <w:rPr>
          <w:rFonts w:ascii="Times New Roman" w:hAnsi="Times New Roman" w:eastAsia="仿宋_GB2312" w:cs="Times New Roman"/>
          <w:sz w:val="32"/>
          <w:szCs w:val="32"/>
        </w:rPr>
        <w:t>，依托体育公园、户外营地、城市商圈等载体，开展帆船、潜水、航模等新兴潮流运动，助力广州青年友好型城市建设。</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58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tcBorders>
              <w:top w:val="single" w:color="auto" w:sz="4" w:space="0"/>
              <w:left w:val="single" w:color="auto" w:sz="4" w:space="0"/>
              <w:bottom w:val="single" w:color="auto" w:sz="4" w:space="0"/>
              <w:right w:val="single" w:color="auto" w:sz="4" w:space="0"/>
            </w:tcBorders>
            <w:vAlign w:val="center"/>
          </w:tcPr>
          <w:p w14:paraId="053627F2">
            <w:pPr>
              <w:autoSpaceDE w:val="0"/>
              <w:autoSpaceDN w:val="0"/>
              <w:adjustRightInd w:val="0"/>
              <w:snapToGrid w:val="0"/>
              <w:ind w:firstLine="499"/>
              <w:jc w:val="center"/>
              <w:rPr>
                <w:rFonts w:ascii="仿宋_GB2312" w:hAnsi="Times New Roman" w:eastAsia="仿宋_GB2312" w:cs="Times New Roman"/>
                <w:kern w:val="0"/>
                <w:sz w:val="28"/>
                <w:szCs w:val="28"/>
              </w:rPr>
            </w:pPr>
            <w:r>
              <w:rPr>
                <w:rFonts w:hint="eastAsia" w:ascii="仿宋_GB2312" w:hAnsi="Times New Roman" w:eastAsia="仿宋_GB2312" w:cs="Times New Roman"/>
                <w:b/>
                <w:bCs/>
                <w:kern w:val="0"/>
                <w:sz w:val="28"/>
                <w:szCs w:val="28"/>
              </w:rPr>
              <w:t>专栏</w:t>
            </w:r>
            <w:r>
              <w:rPr>
                <w:rFonts w:hint="eastAsia" w:ascii="Times New Roman" w:hAnsi="Times New Roman" w:eastAsia="仿宋_GB2312" w:cs="Times New Roman"/>
                <w:b/>
                <w:bCs/>
                <w:kern w:val="0"/>
                <w:sz w:val="28"/>
                <w:szCs w:val="28"/>
              </w:rPr>
              <w:t>1</w:t>
            </w:r>
            <w:r>
              <w:rPr>
                <w:rFonts w:hint="eastAsia" w:ascii="仿宋_GB2312" w:hAnsi="Times New Roman" w:eastAsia="仿宋_GB2312" w:cs="Times New Roman"/>
                <w:b/>
                <w:bCs/>
                <w:kern w:val="0"/>
                <w:sz w:val="28"/>
                <w:szCs w:val="28"/>
              </w:rPr>
              <w:t>：全民健身重大活动</w:t>
            </w:r>
          </w:p>
        </w:tc>
      </w:tr>
      <w:tr w14:paraId="6B4D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vAlign w:val="center"/>
          </w:tcPr>
          <w:p w14:paraId="2453F702">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bCs/>
                <w:kern w:val="0"/>
                <w:sz w:val="28"/>
                <w:szCs w:val="28"/>
              </w:rPr>
              <w:t>“市长杯”系列活动。</w:t>
            </w:r>
            <w:r>
              <w:rPr>
                <w:rFonts w:hint="eastAsia" w:ascii="仿宋_GB2312" w:hAnsi="Times New Roman" w:eastAsia="仿宋_GB2312" w:cs="宋体"/>
                <w:kern w:val="0"/>
                <w:sz w:val="28"/>
                <w:szCs w:val="28"/>
              </w:rPr>
              <w:t>广州市重点打造的大型群众体育品牌活动，设置足球、羽毛球、乒乓球、网球、三棋（围棋、象棋、国际象棋）等项目，吸引着来自不同地区、不同职业、各年龄层次市民参与，全年不定期开展。</w:t>
            </w:r>
          </w:p>
          <w:p w14:paraId="1AA72321">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bCs/>
                <w:kern w:val="0"/>
                <w:sz w:val="28"/>
                <w:szCs w:val="28"/>
              </w:rPr>
              <w:t>“户外运动节”系列活动。</w:t>
            </w:r>
            <w:r>
              <w:rPr>
                <w:rFonts w:hint="eastAsia" w:ascii="仿宋_GB2312" w:hAnsi="Times New Roman" w:eastAsia="仿宋_GB2312" w:cs="宋体"/>
                <w:kern w:val="0"/>
                <w:sz w:val="28"/>
                <w:szCs w:val="28"/>
              </w:rPr>
              <w:t>广州市充分依托全市各区深厚的户外自然资源禀赋，打造的满足人民群众多层次、多元化需求的户外活动品牌，包括登山、徒步、露营、垂钓、攀岩、城市定向等，每年下半年开展。</w:t>
            </w:r>
          </w:p>
          <w:p w14:paraId="27611D4E">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bCs/>
                <w:kern w:val="0"/>
                <w:sz w:val="28"/>
                <w:szCs w:val="28"/>
              </w:rPr>
              <w:t>“体育节”系列活动。</w:t>
            </w:r>
            <w:r>
              <w:rPr>
                <w:rFonts w:hint="eastAsia" w:ascii="仿宋_GB2312" w:hAnsi="Times New Roman" w:eastAsia="仿宋_GB2312" w:cs="宋体"/>
                <w:kern w:val="0"/>
                <w:sz w:val="28"/>
                <w:szCs w:val="28"/>
              </w:rPr>
              <w:t>广州市结合国家“全民健身日”开展的品牌活动，包括球类竞技、技巧对抗、智力运动、技能展示、水上活动、康乐文体等多项“办在市民身边，贴近市民需求”的优质活动，每年八月开展。</w:t>
            </w:r>
          </w:p>
          <w:p w14:paraId="1E56AE5C">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bCs/>
                <w:sz w:val="28"/>
                <w:szCs w:val="28"/>
              </w:rPr>
              <w:t>“村BA”。</w:t>
            </w:r>
            <w:r>
              <w:rPr>
                <w:rFonts w:hint="eastAsia" w:ascii="仿宋_GB2312" w:hAnsi="Times New Roman" w:eastAsia="仿宋_GB2312" w:cs="宋体"/>
                <w:sz w:val="28"/>
                <w:szCs w:val="28"/>
              </w:rPr>
              <w:t>在全国乡村地区广泛开展的篮球赛事。</w:t>
            </w:r>
          </w:p>
          <w:p w14:paraId="5DE8EFF6">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bCs/>
                <w:kern w:val="0"/>
                <w:sz w:val="28"/>
                <w:szCs w:val="28"/>
              </w:rPr>
              <w:t>“千村杯”足球赛。</w:t>
            </w:r>
            <w:r>
              <w:rPr>
                <w:rFonts w:hint="eastAsia" w:ascii="仿宋_GB2312" w:hAnsi="Times New Roman" w:eastAsia="仿宋_GB2312" w:cs="宋体"/>
                <w:kern w:val="0"/>
                <w:sz w:val="28"/>
                <w:szCs w:val="28"/>
              </w:rPr>
              <w:t>广州市打造的农村业余足球赛事品牌活动，是国内首个农村业余赛事专属IP，每年下半年开展。</w:t>
            </w:r>
          </w:p>
          <w:p w14:paraId="127DA2A7">
            <w:pPr>
              <w:widowControl/>
              <w:wordWrap w:val="0"/>
              <w:adjustRightInd w:val="0"/>
              <w:snapToGrid w:val="0"/>
              <w:spacing w:line="440" w:lineRule="atLeast"/>
              <w:ind w:firstLine="562" w:firstLineChars="200"/>
              <w:rPr>
                <w:rFonts w:ascii="Times New Roman" w:hAnsi="Times New Roman" w:eastAsia="宋体" w:cs="宋体"/>
                <w:kern w:val="0"/>
                <w:sz w:val="24"/>
                <w:szCs w:val="24"/>
              </w:rPr>
            </w:pPr>
            <w:r>
              <w:rPr>
                <w:rFonts w:hint="eastAsia" w:ascii="仿宋_GB2312" w:hAnsi="Times New Roman" w:eastAsia="仿宋_GB2312" w:cs="宋体"/>
                <w:b/>
                <w:bCs/>
                <w:kern w:val="0"/>
                <w:sz w:val="28"/>
                <w:szCs w:val="28"/>
              </w:rPr>
              <w:t>“百县千镇万村”系列赛。</w:t>
            </w:r>
            <w:r>
              <w:rPr>
                <w:rFonts w:hint="eastAsia" w:ascii="仿宋_GB2312" w:hAnsi="Times New Roman" w:eastAsia="仿宋_GB2312" w:cs="宋体"/>
                <w:kern w:val="0"/>
                <w:sz w:val="28"/>
                <w:szCs w:val="28"/>
              </w:rPr>
              <w:t>广东省结合“百县千镇万村高质量发展工程”，以“百千万”系列赛（百县羽毛球、千镇乒乓球、万村篮球）、龙舟系列赛、南粤古驿道定向大赛为龙头打造的系列活动，全年不定期开展。</w:t>
            </w:r>
          </w:p>
        </w:tc>
      </w:tr>
    </w:tbl>
    <w:p w14:paraId="4F1A7679">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多层次健全社会体育组织。</w:t>
      </w:r>
      <w:r>
        <w:rPr>
          <w:rFonts w:ascii="Times New Roman" w:hAnsi="Times New Roman" w:eastAsia="仿宋_GB2312" w:cs="Times New Roman"/>
          <w:sz w:val="32"/>
          <w:szCs w:val="32"/>
        </w:rPr>
        <w:t>健全高效活力的全民健身组织网络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以广州市体育总会为</w:t>
      </w:r>
      <w:r>
        <w:rPr>
          <w:rFonts w:hint="eastAsia" w:ascii="Times New Roman" w:hAnsi="Times New Roman" w:eastAsia="仿宋_GB2312" w:cs="Times New Roman"/>
          <w:sz w:val="32"/>
          <w:szCs w:val="32"/>
        </w:rPr>
        <w:t>统</w:t>
      </w:r>
      <w:r>
        <w:rPr>
          <w:rFonts w:ascii="Times New Roman" w:hAnsi="Times New Roman" w:eastAsia="仿宋_GB2312" w:cs="Times New Roman"/>
          <w:sz w:val="32"/>
          <w:szCs w:val="32"/>
        </w:rPr>
        <w:t>领，加强各级体育社团、社会服务机构、体育基金会等体育社会组织建设，促进体育社会组织有序发展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加大政府向体育社会组织购买服务力度，支持其在体育标准制定、人员培训、活动指导、赛事举办等方面发挥更大作用。完善社会体育指导员制度，建立高水平运动队帮扶机制，引导优秀退役运动员参与社会体育指导，开展冠军进校园、进企业、进社区等活动。</w:t>
      </w:r>
    </w:p>
    <w:p w14:paraId="3A5BD939">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多路径提高科学健康素养。</w:t>
      </w:r>
      <w:r>
        <w:rPr>
          <w:rFonts w:ascii="Times New Roman" w:hAnsi="Times New Roman" w:eastAsia="仿宋_GB2312" w:cs="Times New Roman"/>
          <w:sz w:val="32"/>
          <w:szCs w:val="32"/>
        </w:rPr>
        <w:t>大力宣传运动促进健康理念，普及科学健身知识，推广科学健身方法，提供科学健身咨询，开展运动风险评估。完善国民体质监测指标体系和监测数据库，推动体质监测由集中调查向常态化开展体质测试和健身指导服务转变，探索国民体质监测站点与医疗卫生机构合作机制。深化体医融合，支持社区卫生医疗机构设立科学健身门诊，协同国内外知名高校、医院、科研机构，探索打造具有国际影响力的体育医院。健全体育基本公共服务标准，将全民健身公共服务纳入社区服务体系，鼓励在社区设立健身活动站点，实施社区健身设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点亮工程</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14:paraId="3364AC4E">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1" w:name="_Toc179929395"/>
      <w:r>
        <w:rPr>
          <w:rFonts w:ascii="Times New Roman" w:hAnsi="Times New Roman" w:eastAsia="楷体" w:cs="Times New Roman"/>
          <w:b w:val="0"/>
          <w:bCs w:val="0"/>
        </w:rPr>
        <w:t>（</w:t>
      </w:r>
      <w:r>
        <w:rPr>
          <w:rFonts w:hint="eastAsia" w:ascii="Times New Roman" w:hAnsi="Times New Roman" w:eastAsia="楷体" w:cs="Times New Roman"/>
          <w:b w:val="0"/>
          <w:bCs w:val="0"/>
        </w:rPr>
        <w:t>三</w:t>
      </w:r>
      <w:r>
        <w:rPr>
          <w:rFonts w:ascii="Times New Roman" w:hAnsi="Times New Roman" w:eastAsia="楷体" w:cs="Times New Roman"/>
          <w:b w:val="0"/>
          <w:bCs w:val="0"/>
        </w:rPr>
        <w:t>）</w:t>
      </w:r>
      <w:r>
        <w:rPr>
          <w:rFonts w:hint="eastAsia" w:ascii="Times New Roman" w:hAnsi="Times New Roman" w:eastAsia="楷体" w:cs="Times New Roman"/>
          <w:b w:val="0"/>
          <w:bCs w:val="0"/>
        </w:rPr>
        <w:t>全面提升竞技体育综合实力</w:t>
      </w:r>
      <w:bookmarkEnd w:id="11"/>
    </w:p>
    <w:p w14:paraId="0DE3D4B7">
      <w:pPr>
        <w:adjustRightInd w:val="0"/>
        <w:snapToGrid w:val="0"/>
        <w:spacing w:line="600" w:lineRule="exact"/>
        <w:ind w:firstLine="643" w:firstLineChars="200"/>
        <w:rPr>
          <w:rFonts w:ascii="Times New Roman" w:hAnsi="Times New Roman" w:eastAsia="仿宋_GB2312" w:cs="Times New Roman"/>
          <w:sz w:val="32"/>
          <w:szCs w:val="36"/>
        </w:rPr>
      </w:pPr>
      <w:r>
        <w:rPr>
          <w:rFonts w:hint="eastAsia" w:ascii="Times New Roman" w:hAnsi="Times New Roman" w:eastAsia="仿宋_GB2312" w:cs="Times New Roman"/>
          <w:b/>
          <w:bCs/>
          <w:sz w:val="32"/>
          <w:szCs w:val="36"/>
        </w:rPr>
        <w:t>优化项目战略布局。</w:t>
      </w:r>
      <w:r>
        <w:rPr>
          <w:rFonts w:hint="eastAsia" w:ascii="Times New Roman" w:hAnsi="Times New Roman" w:eastAsia="仿宋_GB2312" w:cs="Times New Roman"/>
          <w:sz w:val="32"/>
          <w:szCs w:val="36"/>
        </w:rPr>
        <w:t>坚持把“立足省运会，服务全运会，着眼奥运会，为国家培养输送高水平竞技体育后备人才”作为广州竞技体育发展目标，走“精兵强将”之路，集中力量，优势优投，系统优化资金、场地、人才等资源配置。立足广州实际，重点强化田径、游泳两个基础大项，着力发展足球、篮球、排球“三大球”和羽毛球、乒乓球两小球，推动普及冰球、花样滑冰、冰壶等冬季项目，坚持发展跳水、体操、击剑等优势项目和中国传统武术，积极打造品牌项目，推动广州竞技体育为国争光、为省添彩贡献度在现有基础上取得新的突破和提升。</w:t>
      </w:r>
    </w:p>
    <w:p w14:paraId="0FCB725B">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建设高素质人才队伍。</w:t>
      </w:r>
      <w:r>
        <w:rPr>
          <w:rFonts w:ascii="Times New Roman" w:hAnsi="Times New Roman" w:eastAsia="仿宋_GB2312" w:cs="Times New Roman"/>
          <w:sz w:val="32"/>
          <w:szCs w:val="32"/>
        </w:rPr>
        <w:t>全面强化竞技体育人才队伍建设，完善人才培养、引进、评价、激励等关键机制。创建领军</w:t>
      </w:r>
      <w:r>
        <w:rPr>
          <w:rFonts w:hint="eastAsia" w:ascii="Times New Roman" w:hAnsi="Times New Roman" w:eastAsia="仿宋_GB2312" w:cs="Times New Roman"/>
          <w:sz w:val="32"/>
          <w:szCs w:val="32"/>
        </w:rPr>
        <w:t>型人才</w:t>
      </w:r>
      <w:r>
        <w:rPr>
          <w:rFonts w:ascii="Times New Roman" w:hAnsi="Times New Roman" w:eastAsia="仿宋_GB2312" w:cs="Times New Roman"/>
          <w:sz w:val="32"/>
          <w:szCs w:val="32"/>
        </w:rPr>
        <w:t>培养计划，通过与国家队共建、湾区联合培养等</w:t>
      </w:r>
      <w:r>
        <w:rPr>
          <w:rFonts w:hint="eastAsia" w:ascii="Times New Roman" w:hAnsi="Times New Roman" w:eastAsia="仿宋_GB2312" w:cs="Times New Roman"/>
          <w:sz w:val="32"/>
          <w:szCs w:val="32"/>
        </w:rPr>
        <w:t>方式</w:t>
      </w:r>
      <w:r>
        <w:rPr>
          <w:rFonts w:ascii="Times New Roman" w:hAnsi="Times New Roman" w:eastAsia="仿宋_GB2312" w:cs="Times New Roman"/>
          <w:sz w:val="32"/>
          <w:szCs w:val="32"/>
        </w:rPr>
        <w:t>，培养一批具有国际视野和创新思维的精英教练员、高水平队医和优秀裁判员。</w:t>
      </w:r>
      <w:r>
        <w:rPr>
          <w:rFonts w:hint="eastAsia" w:ascii="Times New Roman" w:hAnsi="Times New Roman" w:eastAsia="仿宋_GB2312" w:cs="Times New Roman"/>
          <w:sz w:val="32"/>
          <w:szCs w:val="32"/>
        </w:rPr>
        <w:t>加强教练员梯队建设，完善教练员“传帮带”机制，促进年轻教练员更好更快成长。加大优秀体育人才引进力度，坚持“刚性引才”与“柔性引智”相结合，优化人才引进程序，加强政策和服务保障，建立急需紧缺人才引进和评价绿色通道，充分吸纳优秀运动员、教练员、科研带头人、训练管理专家等高水平竞技体育人才。</w:t>
      </w:r>
      <w:r>
        <w:rPr>
          <w:rFonts w:ascii="Times New Roman" w:hAnsi="Times New Roman" w:eastAsia="仿宋_GB2312" w:cs="Times New Roman"/>
          <w:sz w:val="32"/>
          <w:szCs w:val="32"/>
        </w:rPr>
        <w:t>建立健全冠军运动员在广州创业机制，搭建创新创业服务平台，为冠军人才提供更广阔的发展空间。</w:t>
      </w:r>
    </w:p>
    <w:p w14:paraId="48FFB042">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提升运动队备战水平。</w:t>
      </w:r>
      <w:r>
        <w:rPr>
          <w:rFonts w:ascii="Times New Roman" w:hAnsi="Times New Roman" w:eastAsia="仿宋_GB2312" w:cs="Times New Roman"/>
          <w:sz w:val="32"/>
          <w:szCs w:val="32"/>
        </w:rPr>
        <w:t>推动训练备战由</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全能型单兵作战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复合型团队攻坚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转变，针对重要项目、重点运动员，联合科研院所组织专项科研攻关，提升技术保障与精准服务水平。全面升级广州市优秀运动队训练大数据管理系统，建立健全运动员技术档案、体能档案和伤病档案，规范数据采集与上报，加强数据分析与评测，动态掌握运动员身体机能状况，为运动员训练调整、机能调控、伤病预警等工作提供科学支撑。</w:t>
      </w:r>
    </w:p>
    <w:p w14:paraId="2CBCF02B">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打造高水平训练基地。</w:t>
      </w:r>
      <w:r>
        <w:rPr>
          <w:rFonts w:hint="eastAsia" w:ascii="Times New Roman" w:hAnsi="Times New Roman" w:eastAsia="仿宋_GB2312" w:cs="Times New Roman"/>
          <w:sz w:val="32"/>
          <w:szCs w:val="32"/>
        </w:rPr>
        <w:t>全面推进“</w:t>
      </w:r>
      <w:r>
        <w:rPr>
          <w:rFonts w:ascii="Times New Roman" w:hAnsi="Times New Roman" w:eastAsia="仿宋_GB2312" w:cs="Times New Roman"/>
          <w:sz w:val="32"/>
          <w:szCs w:val="32"/>
        </w:rPr>
        <w:t>训、科、医、教、服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一体化训练基地</w:t>
      </w:r>
      <w:r>
        <w:rPr>
          <w:rFonts w:hint="eastAsia" w:ascii="Times New Roman" w:hAnsi="Times New Roman" w:eastAsia="仿宋_GB2312" w:cs="Times New Roman"/>
          <w:sz w:val="32"/>
          <w:szCs w:val="32"/>
        </w:rPr>
        <w:t>建设</w:t>
      </w:r>
      <w:r>
        <w:rPr>
          <w:rFonts w:ascii="Times New Roman" w:hAnsi="Times New Roman" w:eastAsia="仿宋_GB2312" w:cs="Times New Roman"/>
          <w:sz w:val="32"/>
          <w:szCs w:val="32"/>
        </w:rPr>
        <w:t>，积极</w:t>
      </w:r>
      <w:r>
        <w:rPr>
          <w:rFonts w:hint="eastAsia" w:ascii="Times New Roman" w:hAnsi="Times New Roman" w:eastAsia="仿宋_GB2312" w:cs="Times New Roman"/>
          <w:sz w:val="32"/>
          <w:szCs w:val="32"/>
        </w:rPr>
        <w:t>承担</w:t>
      </w:r>
      <w:r>
        <w:rPr>
          <w:rFonts w:ascii="Times New Roman" w:hAnsi="Times New Roman" w:eastAsia="仿宋_GB2312" w:cs="Times New Roman"/>
          <w:sz w:val="32"/>
          <w:szCs w:val="32"/>
        </w:rPr>
        <w:t>国家队、省队在广州训练和转训任务</w:t>
      </w:r>
      <w:r>
        <w:rPr>
          <w:rFonts w:hint="eastAsia" w:ascii="Times New Roman" w:hAnsi="Times New Roman" w:eastAsia="仿宋_GB2312" w:cs="Times New Roman"/>
          <w:sz w:val="32"/>
          <w:szCs w:val="32"/>
        </w:rPr>
        <w:t>，承接国际、国内重大赛事活动。紧抓承办</w:t>
      </w:r>
      <w:r>
        <w:rPr>
          <w:rFonts w:ascii="Times New Roman" w:hAnsi="Times New Roman" w:eastAsia="仿宋_GB2312" w:cs="Times New Roman"/>
          <w:sz w:val="32"/>
          <w:szCs w:val="32"/>
        </w:rPr>
        <w:t>第十五届全运会契机，主动对接国家体育总局，争取共建跳水、田径、</w:t>
      </w:r>
      <w:r>
        <w:rPr>
          <w:rFonts w:hint="eastAsia" w:ascii="Times New Roman" w:hAnsi="Times New Roman" w:eastAsia="仿宋_GB2312" w:cs="Times New Roman"/>
          <w:sz w:val="32"/>
          <w:szCs w:val="32"/>
        </w:rPr>
        <w:t>羽毛球、</w:t>
      </w:r>
      <w:r>
        <w:rPr>
          <w:rFonts w:ascii="Times New Roman" w:hAnsi="Times New Roman" w:eastAsia="仿宋_GB2312" w:cs="Times New Roman"/>
          <w:sz w:val="32"/>
          <w:szCs w:val="32"/>
        </w:rPr>
        <w:t>赛艇、皮划艇等优势项目高水平训练基地。发挥广州科技创新资源集聚优势，积极引入物联网、大数据、人工智能等新技术，推动训练基地全面改造升级，提升智能化、信息化、数据化建设水平。</w:t>
      </w:r>
    </w:p>
    <w:p w14:paraId="3F212C82">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推动</w:t>
      </w:r>
      <w:r>
        <w:rPr>
          <w:rFonts w:hint="eastAsia" w:ascii="Times New Roman" w:hAnsi="Times New Roman" w:eastAsia="仿宋_GB2312" w:cs="Times New Roman"/>
          <w:b/>
          <w:bCs/>
          <w:sz w:val="32"/>
          <w:szCs w:val="32"/>
        </w:rPr>
        <w:t>“</w:t>
      </w:r>
      <w:r>
        <w:rPr>
          <w:rFonts w:ascii="Times New Roman" w:hAnsi="Times New Roman" w:eastAsia="仿宋_GB2312" w:cs="Times New Roman"/>
          <w:b/>
          <w:bCs/>
          <w:sz w:val="32"/>
          <w:szCs w:val="32"/>
        </w:rPr>
        <w:t>三大球</w:t>
      </w:r>
      <w:r>
        <w:rPr>
          <w:rFonts w:hint="eastAsia" w:ascii="Times New Roman" w:hAnsi="Times New Roman" w:eastAsia="仿宋_GB2312" w:cs="Times New Roman"/>
          <w:b/>
          <w:bCs/>
          <w:sz w:val="32"/>
          <w:szCs w:val="32"/>
        </w:rPr>
        <w:t>”</w:t>
      </w:r>
      <w:r>
        <w:rPr>
          <w:rFonts w:ascii="Times New Roman" w:hAnsi="Times New Roman" w:eastAsia="仿宋_GB2312" w:cs="Times New Roman"/>
          <w:b/>
          <w:bCs/>
          <w:sz w:val="32"/>
          <w:szCs w:val="32"/>
        </w:rPr>
        <w:t>创新发展。</w:t>
      </w:r>
      <w:r>
        <w:rPr>
          <w:rFonts w:ascii="Times New Roman" w:hAnsi="Times New Roman" w:eastAsia="仿宋_GB2312" w:cs="Times New Roman"/>
          <w:sz w:val="32"/>
          <w:szCs w:val="32"/>
        </w:rPr>
        <w:t>研究出台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三大球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发展行动计划，构建体育系统、职业俱乐部、校园和社会共同参与的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三大球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创新发展工作格局。积极开展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三大球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校园竞赛和群众体育活动，打造若干高水平职业俱乐部，主动承办职业联赛，提高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三大球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发展专业化、市场化和社会化水平。坚持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走出去，引进来</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，学习国外先进经验，积极选送优秀运动员、教练员到国家队训练、执教，提高竞技水平。</w:t>
      </w:r>
      <w:r>
        <w:rPr>
          <w:rFonts w:hint="eastAsia" w:ascii="Times New Roman" w:hAnsi="Times New Roman" w:eastAsia="仿宋_GB2312" w:cs="Times New Roman"/>
          <w:sz w:val="32"/>
          <w:szCs w:val="32"/>
        </w:rPr>
        <w:t>落实全国足球发展重点城市建设要求，深化落实省、市关于推动足球高质量发展的意见，充分发挥广州市足球改革工作领导小组统筹协调作用，深化市、区两级足球协会改革，优化足球人才培养模式，完善青少年足球联赛和城市足球联赛体系，积极推进广州市国家级青少年足球训练基地、广州足球公园建设，推动广州足球高质量发展。</w:t>
      </w:r>
    </w:p>
    <w:p w14:paraId="58D82A57">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2" w:name="_Toc179929396"/>
      <w:r>
        <w:rPr>
          <w:rFonts w:ascii="Times New Roman" w:hAnsi="Times New Roman" w:eastAsia="楷体" w:cs="Times New Roman"/>
          <w:b w:val="0"/>
          <w:bCs w:val="0"/>
        </w:rPr>
        <w:t>（</w:t>
      </w:r>
      <w:r>
        <w:rPr>
          <w:rFonts w:hint="eastAsia" w:ascii="Times New Roman" w:hAnsi="Times New Roman" w:eastAsia="楷体" w:cs="Times New Roman"/>
          <w:b w:val="0"/>
          <w:bCs w:val="0"/>
        </w:rPr>
        <w:t>四</w:t>
      </w:r>
      <w:r>
        <w:rPr>
          <w:rFonts w:ascii="Times New Roman" w:hAnsi="Times New Roman" w:eastAsia="楷体" w:cs="Times New Roman"/>
          <w:b w:val="0"/>
          <w:bCs w:val="0"/>
        </w:rPr>
        <w:t>）</w:t>
      </w:r>
      <w:r>
        <w:rPr>
          <w:rFonts w:hint="eastAsia" w:ascii="Times New Roman" w:hAnsi="Times New Roman" w:eastAsia="楷体" w:cs="Times New Roman"/>
          <w:b w:val="0"/>
          <w:bCs w:val="0"/>
        </w:rPr>
        <w:t>开创青少年体育发展新局面</w:t>
      </w:r>
      <w:bookmarkEnd w:id="12"/>
    </w:p>
    <w:p w14:paraId="33D8AD8F">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扎实</w:t>
      </w:r>
      <w:r>
        <w:rPr>
          <w:rFonts w:ascii="Times New Roman" w:hAnsi="Times New Roman" w:eastAsia="仿宋_GB2312" w:cs="Times New Roman"/>
          <w:b/>
          <w:bCs/>
          <w:sz w:val="32"/>
          <w:szCs w:val="32"/>
        </w:rPr>
        <w:t>推进体育教学改革。</w:t>
      </w:r>
      <w:r>
        <w:rPr>
          <w:rFonts w:ascii="Times New Roman" w:hAnsi="Times New Roman" w:eastAsia="仿宋_GB2312" w:cs="Times New Roman"/>
          <w:sz w:val="32"/>
          <w:szCs w:val="32"/>
        </w:rPr>
        <w:t>落实</w:t>
      </w:r>
      <w:r>
        <w:rPr>
          <w:rFonts w:hint="eastAsia" w:ascii="Times New Roman" w:hAnsi="Times New Roman" w:eastAsia="仿宋_GB2312" w:cs="Times New Roman"/>
          <w:sz w:val="32"/>
          <w:szCs w:val="32"/>
        </w:rPr>
        <w:t>国家</w:t>
      </w:r>
      <w:r>
        <w:rPr>
          <w:rFonts w:ascii="Times New Roman" w:hAnsi="Times New Roman" w:eastAsia="仿宋_GB2312" w:cs="Times New Roman"/>
          <w:sz w:val="32"/>
          <w:szCs w:val="32"/>
        </w:rPr>
        <w:t>《关于深化体教融合促进青少年健康发展的实施意见》，坚持</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一体化设计、一体化推进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，推动教育、体育</w:t>
      </w:r>
      <w:r>
        <w:rPr>
          <w:rFonts w:hint="eastAsia" w:ascii="Times New Roman" w:hAnsi="Times New Roman" w:eastAsia="仿宋_GB2312" w:cs="Times New Roman"/>
          <w:sz w:val="32"/>
          <w:szCs w:val="32"/>
        </w:rPr>
        <w:t>行政</w:t>
      </w:r>
      <w:r>
        <w:rPr>
          <w:rFonts w:ascii="Times New Roman" w:hAnsi="Times New Roman" w:eastAsia="仿宋_GB2312" w:cs="Times New Roman"/>
          <w:sz w:val="32"/>
          <w:szCs w:val="32"/>
        </w:rPr>
        <w:t>部门形成合力，构建资源共享、优势互补、衔接有序、工作畅通的体教融合发展格局。高标准落实国家课程要求，加强武术、龙舟、舞狮等中华传统体育项目推广普及，支持户外运动进校园，构建具有岭南特色的体育课程体系。加强体育传统特色学校建设，</w:t>
      </w:r>
      <w:r>
        <w:rPr>
          <w:rFonts w:hint="eastAsia" w:ascii="Times New Roman" w:hAnsi="Times New Roman" w:eastAsia="仿宋_GB2312" w:cs="Times New Roman"/>
          <w:sz w:val="32"/>
          <w:szCs w:val="32"/>
        </w:rPr>
        <w:t>教育、体育行政</w:t>
      </w:r>
      <w:r>
        <w:rPr>
          <w:rFonts w:ascii="Times New Roman" w:hAnsi="Times New Roman" w:eastAsia="仿宋_GB2312" w:cs="Times New Roman"/>
          <w:sz w:val="32"/>
          <w:szCs w:val="32"/>
        </w:rPr>
        <w:t>部门统筹规划学校项目、数量布局，完善评定标准和建设规范，定期开展评估认定。</w:t>
      </w:r>
      <w:r>
        <w:rPr>
          <w:rFonts w:hint="eastAsia" w:ascii="Times New Roman" w:hAnsi="Times New Roman" w:eastAsia="仿宋_GB2312" w:cs="Times New Roman"/>
          <w:sz w:val="32"/>
          <w:szCs w:val="32"/>
        </w:rPr>
        <w:t>建立学校体育工作督导机制，将体教融合相关政策措施执行情况、学生体质健康状况、学校体育条件保障等纳入教育督导评估范围。</w:t>
      </w:r>
    </w:p>
    <w:p w14:paraId="222731A5">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广泛开展青少年体育活动。</w:t>
      </w:r>
      <w:r>
        <w:rPr>
          <w:rFonts w:ascii="Times New Roman" w:hAnsi="Times New Roman" w:eastAsia="仿宋_GB2312" w:cs="Times New Roman"/>
          <w:sz w:val="32"/>
          <w:szCs w:val="32"/>
        </w:rPr>
        <w:t>全面实施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青少年体育活动促进计划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，完善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校政社家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组织网络和联动机制。鼓励街道社区、体校、青少年俱乐部联合开展体育冬夏令营、周末营、青少年体育社区配送等校外活动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支持各类体育高校、体育机构、社会体育组织等进校园开展体育技能培训，</w:t>
      </w:r>
      <w:r>
        <w:rPr>
          <w:rFonts w:hint="eastAsia" w:ascii="Times New Roman" w:hAnsi="Times New Roman" w:eastAsia="仿宋_GB2312" w:cs="Times New Roman"/>
          <w:sz w:val="32"/>
          <w:szCs w:val="32"/>
        </w:rPr>
        <w:t>确保学生每天在校进行1小时以上体育锻炼，每周适当开展中等强度以上体育锻炼，义务教育阶段帮助学生掌握1—2项运动技能。全面</w:t>
      </w:r>
      <w:r>
        <w:rPr>
          <w:rFonts w:ascii="Times New Roman" w:hAnsi="Times New Roman" w:eastAsia="仿宋_GB2312" w:cs="Times New Roman"/>
          <w:sz w:val="32"/>
          <w:szCs w:val="32"/>
        </w:rPr>
        <w:t>加强青少年健康知识和科学健身指导，推广普及儿童青少年近视、肥胖、脊柱侧弯等防控知识和技能，培养终身体育的意识和习惯。</w:t>
      </w:r>
    </w:p>
    <w:p w14:paraId="3E7C4696">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优化完善青少年赛事体系。</w:t>
      </w:r>
      <w:r>
        <w:rPr>
          <w:rFonts w:ascii="Times New Roman" w:hAnsi="Times New Roman" w:eastAsia="仿宋_GB2312" w:cs="Times New Roman"/>
          <w:sz w:val="32"/>
          <w:szCs w:val="32"/>
        </w:rPr>
        <w:t>以</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推动普及、促进提高、选拔精英</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为导向，搭建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校、区、市</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三级联动的青少年体育竞赛活动平台。体育、教育</w:t>
      </w:r>
      <w:r>
        <w:rPr>
          <w:rFonts w:hint="eastAsia" w:ascii="Times New Roman" w:hAnsi="Times New Roman" w:eastAsia="仿宋_GB2312" w:cs="Times New Roman"/>
          <w:sz w:val="32"/>
          <w:szCs w:val="32"/>
        </w:rPr>
        <w:t>行政</w:t>
      </w:r>
      <w:r>
        <w:rPr>
          <w:rFonts w:ascii="Times New Roman" w:hAnsi="Times New Roman" w:eastAsia="仿宋_GB2312" w:cs="Times New Roman"/>
          <w:sz w:val="32"/>
          <w:szCs w:val="32"/>
        </w:rPr>
        <w:t>部门共同制定青少年学生体育赛事管理办法和评价标准，建立健全青少年体育赛事评估体系，规范办赛流程，加强赛事监管，提高办赛水平。完善以</w:t>
      </w:r>
      <w:r>
        <w:rPr>
          <w:rFonts w:hint="eastAsia" w:ascii="Times New Roman" w:hAnsi="Times New Roman" w:eastAsia="仿宋_GB2312" w:cs="Times New Roman"/>
          <w:sz w:val="32"/>
          <w:szCs w:val="32"/>
        </w:rPr>
        <w:t>广州</w:t>
      </w:r>
      <w:r>
        <w:rPr>
          <w:rFonts w:ascii="Times New Roman" w:hAnsi="Times New Roman" w:eastAsia="仿宋_GB2312" w:cs="Times New Roman"/>
          <w:sz w:val="32"/>
          <w:szCs w:val="32"/>
        </w:rPr>
        <w:t>市青少年锦标赛为最高水平比赛，</w:t>
      </w:r>
      <w:r>
        <w:rPr>
          <w:rFonts w:hint="eastAsia" w:ascii="Times New Roman" w:hAnsi="Times New Roman" w:eastAsia="仿宋_GB2312" w:cs="Times New Roman"/>
          <w:sz w:val="32"/>
          <w:szCs w:val="32"/>
        </w:rPr>
        <w:t>由</w:t>
      </w:r>
      <w:r>
        <w:rPr>
          <w:rFonts w:ascii="Times New Roman" w:hAnsi="Times New Roman" w:eastAsia="仿宋_GB2312" w:cs="Times New Roman"/>
          <w:sz w:val="32"/>
          <w:szCs w:val="32"/>
        </w:rPr>
        <w:t>学生锦标赛、U系列赛、体育传统特色学校比赛等组成的竞赛体系，创新广州市青少年运动会办赛模式，全面实现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以赛代练、以赛促训、以赛促建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。健全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班—校—区—市</w:t>
      </w:r>
      <w:r>
        <w:rPr>
          <w:rFonts w:hint="eastAsia" w:ascii="Times New Roman" w:hAnsi="Times New Roman" w:eastAsia="仿宋_GB2312" w:cs="Times New Roman"/>
          <w:sz w:val="32"/>
          <w:szCs w:val="32"/>
        </w:rPr>
        <w:t>”人才</w:t>
      </w:r>
      <w:r>
        <w:rPr>
          <w:rFonts w:ascii="Times New Roman" w:hAnsi="Times New Roman" w:eastAsia="仿宋_GB2312" w:cs="Times New Roman"/>
          <w:sz w:val="32"/>
          <w:szCs w:val="32"/>
        </w:rPr>
        <w:t>逐级选拔竞赛制度，优化体育后备人才培养选材模式，构建多元化青少年体育人才培养</w:t>
      </w:r>
      <w:r>
        <w:rPr>
          <w:rFonts w:hint="eastAsia" w:ascii="Times New Roman" w:hAnsi="Times New Roman" w:eastAsia="仿宋_GB2312" w:cs="Times New Roman"/>
          <w:sz w:val="32"/>
          <w:szCs w:val="32"/>
        </w:rPr>
        <w:t>新</w:t>
      </w:r>
      <w:r>
        <w:rPr>
          <w:rFonts w:ascii="Times New Roman" w:hAnsi="Times New Roman" w:eastAsia="仿宋_GB2312" w:cs="Times New Roman"/>
          <w:sz w:val="32"/>
          <w:szCs w:val="32"/>
        </w:rPr>
        <w:t>格局。</w:t>
      </w:r>
    </w:p>
    <w:p w14:paraId="795A1178">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全面提升青少年训练水平。</w:t>
      </w:r>
      <w:r>
        <w:rPr>
          <w:rFonts w:ascii="Times New Roman" w:hAnsi="Times New Roman" w:eastAsia="仿宋_GB2312" w:cs="Times New Roman"/>
          <w:sz w:val="32"/>
          <w:szCs w:val="32"/>
        </w:rPr>
        <w:t>持续巩固以学校为基础、体校为核心、社会体育组织为补充的青少年体育训练网络。强化学校体育</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一条龙</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人才培养体系，</w:t>
      </w:r>
      <w:r>
        <w:rPr>
          <w:rFonts w:hint="eastAsia" w:ascii="Times New Roman" w:hAnsi="Times New Roman" w:eastAsia="仿宋_GB2312" w:cs="Times New Roman"/>
          <w:sz w:val="32"/>
          <w:szCs w:val="32"/>
        </w:rPr>
        <w:t>打通优秀运动员升学通道，为培养、引进、储备和输送高水平、高素质的体育后备人才提供有力保障。</w:t>
      </w:r>
      <w:r>
        <w:rPr>
          <w:rFonts w:ascii="Times New Roman" w:hAnsi="Times New Roman" w:eastAsia="仿宋_GB2312" w:cs="Times New Roman"/>
          <w:sz w:val="32"/>
          <w:szCs w:val="32"/>
        </w:rPr>
        <w:t>加强体育部门对体育教师培训指导，推进在学校设立体育教练员岗位，落实学校教练员与教师职称贯通工作，拓展优秀退役运动员、教练员进入学校担任体育教师或教练员的渠道。</w:t>
      </w:r>
      <w:r>
        <w:rPr>
          <w:rFonts w:hint="eastAsia" w:ascii="仿宋_GB2312" w:hAnsi="黑体" w:eastAsia="仿宋_GB2312"/>
          <w:sz w:val="32"/>
          <w:szCs w:val="32"/>
        </w:rPr>
        <w:t>实施体校创新建设工程，推动具有文化教育功能的体校转型为中小学一贯制的体育实验学校，配强优质教育资源，全面提高办学办训质量。</w:t>
      </w:r>
      <w:r>
        <w:rPr>
          <w:rFonts w:ascii="Times New Roman" w:hAnsi="Times New Roman" w:eastAsia="仿宋_GB2312" w:cs="Times New Roman"/>
          <w:sz w:val="32"/>
          <w:szCs w:val="32"/>
        </w:rPr>
        <w:t>鼓励</w:t>
      </w:r>
      <w:r>
        <w:rPr>
          <w:rFonts w:hint="eastAsia" w:ascii="Times New Roman" w:hAnsi="Times New Roman" w:eastAsia="仿宋_GB2312" w:cs="Times New Roman"/>
          <w:sz w:val="32"/>
          <w:szCs w:val="32"/>
        </w:rPr>
        <w:t>青少年俱乐部等</w:t>
      </w:r>
      <w:r>
        <w:rPr>
          <w:rFonts w:ascii="Times New Roman" w:hAnsi="Times New Roman" w:eastAsia="仿宋_GB2312" w:cs="Times New Roman"/>
          <w:sz w:val="32"/>
          <w:szCs w:val="32"/>
        </w:rPr>
        <w:t>社会</w:t>
      </w:r>
      <w:r>
        <w:rPr>
          <w:rFonts w:hint="eastAsia" w:ascii="Times New Roman" w:hAnsi="Times New Roman" w:eastAsia="仿宋_GB2312" w:cs="Times New Roman"/>
          <w:sz w:val="32"/>
          <w:szCs w:val="32"/>
        </w:rPr>
        <w:t>体育组织</w:t>
      </w:r>
      <w:r>
        <w:rPr>
          <w:rFonts w:ascii="Times New Roman" w:hAnsi="Times New Roman" w:eastAsia="仿宋_GB2312" w:cs="Times New Roman"/>
          <w:sz w:val="32"/>
          <w:szCs w:val="32"/>
        </w:rPr>
        <w:t>参与青少年体育训练，纳入体育后备人才重点基地评估体系，在训练管理、组队参赛、师资培训、场地设施等方面给予支持。</w:t>
      </w:r>
    </w:p>
    <w:p w14:paraId="08AD2740">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3" w:name="_Toc179929397"/>
      <w:r>
        <w:rPr>
          <w:rFonts w:ascii="Times New Roman" w:hAnsi="Times New Roman" w:eastAsia="楷体" w:cs="Times New Roman"/>
          <w:b w:val="0"/>
          <w:bCs w:val="0"/>
        </w:rPr>
        <w:t>（</w:t>
      </w:r>
      <w:r>
        <w:rPr>
          <w:rFonts w:hint="eastAsia" w:ascii="Times New Roman" w:hAnsi="Times New Roman" w:eastAsia="楷体" w:cs="Times New Roman"/>
          <w:b w:val="0"/>
          <w:bCs w:val="0"/>
        </w:rPr>
        <w:t>五</w:t>
      </w:r>
      <w:r>
        <w:rPr>
          <w:rFonts w:ascii="Times New Roman" w:hAnsi="Times New Roman" w:eastAsia="楷体" w:cs="Times New Roman"/>
          <w:b w:val="0"/>
          <w:bCs w:val="0"/>
        </w:rPr>
        <w:t>）</w:t>
      </w:r>
      <w:r>
        <w:rPr>
          <w:rFonts w:hint="eastAsia" w:ascii="Times New Roman" w:hAnsi="Times New Roman" w:eastAsia="楷体" w:cs="Times New Roman"/>
          <w:b w:val="0"/>
          <w:bCs w:val="0"/>
        </w:rPr>
        <w:t>推动体育产业高质量发展</w:t>
      </w:r>
      <w:bookmarkEnd w:id="13"/>
    </w:p>
    <w:p w14:paraId="43938088">
      <w:pPr>
        <w:adjustRightInd w:val="0"/>
        <w:snapToGrid w:val="0"/>
        <w:spacing w:line="60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构建更具竞争力的产业格局。</w:t>
      </w:r>
      <w:r>
        <w:rPr>
          <w:rFonts w:hint="eastAsia" w:ascii="Times New Roman" w:hAnsi="Times New Roman" w:eastAsia="仿宋_GB2312"/>
          <w:sz w:val="32"/>
          <w:szCs w:val="32"/>
        </w:rPr>
        <w:t>立足广州超大城市消费基础，</w:t>
      </w:r>
      <w:r>
        <w:rPr>
          <w:rFonts w:hint="eastAsia" w:ascii="Times New Roman" w:hAnsi="Times New Roman" w:eastAsia="仿宋_GB2312" w:cs="Times New Roman"/>
          <w:sz w:val="32"/>
          <w:szCs w:val="32"/>
        </w:rPr>
        <w:t>加快形成以体育制造业为核心、体育服务业与“体育+”融合产业高质量发展的现代体育产业体系。做强体育制造业，巩固提升球类、户外装备、健身器材、场地设施等制造领域的基础优势，结合市场趋势和消费热点，进一步拓展水上、冰雪、马术、低空飞行、新能源赛车等运动领域用品制造，支持企业积极抢占东盟、拉美等新兴市场。做精体育服务业，提升竞赛表演、健身休闲、体育培训、体育场馆服务等产业竞争力，推进体育金融、体育中介、体育经纪等生产性体育服务业发展。做优“体育</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融合产业，推动文化、商贸、旅游、会展等重点产业与体育融合互动，建立以体育为核心的关联产业生态。引导各片区结合资源禀赋差异化发展，推动形成北部生态休闲、中部现代服务、南部滨海运动的体育产业布局。</w:t>
      </w:r>
    </w:p>
    <w:p w14:paraId="114B36D7">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打造韧性强劲的体育产业链。</w:t>
      </w:r>
      <w:r>
        <w:rPr>
          <w:rFonts w:hint="eastAsia" w:ascii="Times New Roman" w:hAnsi="Times New Roman" w:eastAsia="仿宋_GB2312" w:cs="Times New Roman"/>
          <w:sz w:val="32"/>
          <w:szCs w:val="32"/>
        </w:rPr>
        <w:t>以创新推动强链，积极推广物联网、云计算、人工智能等新一代信息技术，通过职普融通、产教融合、科教融汇等途径培养面向区域体育产业发展的高素质创新型体育人才，全面推动传统体育制造、服务产业转型升级。以招商精准补链，</w:t>
      </w:r>
      <w:r>
        <w:rPr>
          <w:rFonts w:ascii="Times New Roman" w:hAnsi="Times New Roman" w:eastAsia="仿宋_GB2312" w:cs="Times New Roman"/>
          <w:sz w:val="32"/>
          <w:szCs w:val="32"/>
        </w:rPr>
        <w:t>充分利用广交会</w:t>
      </w:r>
      <w:r>
        <w:rPr>
          <w:rFonts w:hint="eastAsia" w:ascii="Times New Roman" w:hAnsi="Times New Roman" w:eastAsia="仿宋_GB2312" w:cs="Times New Roman"/>
          <w:sz w:val="32"/>
          <w:szCs w:val="32"/>
        </w:rPr>
        <w:t>、广东国际体育用品博览会</w:t>
      </w:r>
      <w:r>
        <w:rPr>
          <w:rFonts w:ascii="Times New Roman" w:hAnsi="Times New Roman" w:eastAsia="仿宋_GB2312" w:cs="Times New Roman"/>
          <w:sz w:val="32"/>
          <w:szCs w:val="32"/>
        </w:rPr>
        <w:t>等平台，联合链主企业积极开展宣传推介与资源对接，聚焦体育中介、场馆运营等薄弱领域，制定精准招商方案，引入和培育优质企业。</w:t>
      </w:r>
      <w:r>
        <w:rPr>
          <w:rFonts w:hint="eastAsia" w:ascii="Times New Roman" w:hAnsi="Times New Roman" w:eastAsia="仿宋_GB2312" w:cs="Times New Roman"/>
          <w:sz w:val="32"/>
          <w:szCs w:val="32"/>
        </w:rPr>
        <w:t>以监测动态稳链，建立体育产业链重点企业信息库和重大项目库，加强对产业链经济运行的数据分析和监测，定期追踪重大项目实施、技术创新进展、政策落实情况，为体育产业高质量发展提供科学支撑。</w:t>
      </w:r>
    </w:p>
    <w:p w14:paraId="6BD8B242">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培育更具活力的市场强主体。</w:t>
      </w:r>
      <w:r>
        <w:rPr>
          <w:rFonts w:hint="eastAsia" w:ascii="Times New Roman" w:hAnsi="Times New Roman" w:eastAsia="仿宋_GB2312" w:cs="Times New Roman"/>
          <w:sz w:val="32"/>
          <w:szCs w:val="32"/>
        </w:rPr>
        <w:t>促进体育资源和生产要素向优质企业集中，打造一批市场占有率高、品牌影响力大的体育领军企业。扶持中小微体育企业，完善体育产业孵化器、众创空间、服务平台等载体的布局和政策配套，引导中小微企业向“专精特新”方向发展。支持优秀运动员创设个人体育品牌，发展特色产品、经营和服务。鼓励企业跨界合作，推动形成体育、科技、旅游、健康、教育等行业协同发展和利益共享新格局。</w:t>
      </w:r>
    </w:p>
    <w:p w14:paraId="2AD40BD2">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塑造引领潮流的消费新场景。</w:t>
      </w:r>
      <w:r>
        <w:rPr>
          <w:rFonts w:hint="eastAsia" w:ascii="Times New Roman" w:hAnsi="Times New Roman" w:eastAsia="仿宋_GB2312" w:cs="Times New Roman"/>
          <w:sz w:val="32"/>
          <w:szCs w:val="32"/>
        </w:rPr>
        <w:t>做活赛事经济，充分发挥体育赛事活动的辐射、引流和带动效应，以赛事为媒介串联上下游产业，依托体育赛事“进景区、进街区、进商圈”，构建“赛事＋”融合发展矩阵。创新节日主题消费，利用重大赛事和节假日节点，培育体育嘉年华、体育大卖场、体育集市、体育文化节等体育消费主题活动。扩大体育会展消费，依托广交会等大型会展平台，积极举办体育细分领域商品展销会、交易会、品牌展等活动，助力产品销售和品牌推广。丰富户外运动消费，推动户外运动与乡村旅游、休闲农业融合，开发亲子户外运动、老年康养旅游等消费产品，鼓励有条件的户外运动场所延时经营，挖掘夜间户外运动消费潜力。</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E68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tcBorders>
              <w:top w:val="single" w:color="auto" w:sz="4" w:space="0"/>
              <w:left w:val="single" w:color="auto" w:sz="4" w:space="0"/>
              <w:bottom w:val="single" w:color="auto" w:sz="4" w:space="0"/>
              <w:right w:val="single" w:color="auto" w:sz="4" w:space="0"/>
            </w:tcBorders>
            <w:vAlign w:val="center"/>
          </w:tcPr>
          <w:p w14:paraId="7744B42C">
            <w:pPr>
              <w:autoSpaceDE w:val="0"/>
              <w:autoSpaceDN w:val="0"/>
              <w:adjustRightInd w:val="0"/>
              <w:snapToGrid w:val="0"/>
              <w:ind w:firstLine="499"/>
              <w:jc w:val="center"/>
              <w:rPr>
                <w:rFonts w:ascii="仿宋_GB2312" w:hAnsi="Times New Roman" w:eastAsia="仿宋_GB2312" w:cs="Times New Roman"/>
                <w:kern w:val="0"/>
                <w:sz w:val="28"/>
                <w:szCs w:val="28"/>
              </w:rPr>
            </w:pPr>
            <w:r>
              <w:rPr>
                <w:rFonts w:hint="eastAsia" w:ascii="仿宋_GB2312" w:hAnsi="Times New Roman" w:eastAsia="仿宋_GB2312" w:cs="Times New Roman"/>
                <w:b/>
                <w:bCs/>
                <w:kern w:val="0"/>
                <w:sz w:val="28"/>
                <w:szCs w:val="28"/>
              </w:rPr>
              <w:t>专栏</w:t>
            </w:r>
            <w:r>
              <w:rPr>
                <w:rFonts w:hint="eastAsia" w:ascii="Times New Roman" w:hAnsi="Times New Roman" w:eastAsia="仿宋_GB2312" w:cs="Times New Roman"/>
                <w:b/>
                <w:bCs/>
                <w:kern w:val="0"/>
                <w:sz w:val="28"/>
                <w:szCs w:val="28"/>
              </w:rPr>
              <w:t>2</w:t>
            </w:r>
            <w:r>
              <w:rPr>
                <w:rFonts w:hint="eastAsia" w:ascii="仿宋_GB2312" w:hAnsi="Times New Roman" w:eastAsia="仿宋_GB2312" w:cs="Times New Roman"/>
                <w:b/>
                <w:bCs/>
                <w:kern w:val="0"/>
                <w:sz w:val="28"/>
                <w:szCs w:val="28"/>
              </w:rPr>
              <w:t>：“赛事＋”融合发展矩阵</w:t>
            </w:r>
          </w:p>
        </w:tc>
      </w:tr>
      <w:tr w14:paraId="0B38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vAlign w:val="center"/>
          </w:tcPr>
          <w:p w14:paraId="3021B22A">
            <w:pPr>
              <w:widowControl/>
              <w:wordWrap w:val="0"/>
              <w:adjustRightInd w:val="0"/>
              <w:snapToGrid w:val="0"/>
              <w:ind w:firstLine="562" w:firstLineChars="200"/>
              <w:rPr>
                <w:rFonts w:ascii="仿宋_GB2312" w:hAnsi="Times New Roman" w:eastAsia="仿宋_GB2312" w:cs="宋体"/>
                <w:bCs/>
                <w:kern w:val="0"/>
                <w:sz w:val="28"/>
                <w:szCs w:val="28"/>
                <w:shd w:val="clear" w:color="auto" w:fill="FFFFFF"/>
              </w:rPr>
            </w:pPr>
            <w:r>
              <w:rPr>
                <w:rFonts w:hint="eastAsia" w:ascii="仿宋_GB2312" w:hAnsi="Times New Roman" w:eastAsia="仿宋_GB2312" w:cs="宋体"/>
                <w:b/>
                <w:kern w:val="0"/>
                <w:sz w:val="28"/>
                <w:szCs w:val="28"/>
                <w:shd w:val="clear" w:color="auto" w:fill="FFFFFF"/>
              </w:rPr>
              <w:t>做大“赛事+旅游”</w:t>
            </w:r>
            <w:r>
              <w:rPr>
                <w:rFonts w:hint="eastAsia" w:ascii="仿宋_GB2312" w:hAnsi="Times New Roman" w:eastAsia="仿宋_GB2312" w:cs="宋体"/>
                <w:bCs/>
                <w:kern w:val="0"/>
                <w:sz w:val="28"/>
                <w:szCs w:val="28"/>
                <w:shd w:val="clear" w:color="auto" w:fill="FFFFFF"/>
              </w:rPr>
              <w:t>。结合增城、从化、南沙等地的自然景区培育和举办徒步、冲浪、骑行品牌赛事，以广州马拉松、广州国际龙舟邀请赛等大型赛事为契机开展城市经典旅游线路产品推荐，制定“门票模式”“酒店模式”“自由行模式”融合方案，为异地参赛、观赛用户提供“观赛+旅游”一站式服务。</w:t>
            </w:r>
          </w:p>
          <w:p w14:paraId="31043927">
            <w:pPr>
              <w:widowControl/>
              <w:wordWrap w:val="0"/>
              <w:adjustRightInd w:val="0"/>
              <w:snapToGrid w:val="0"/>
              <w:ind w:firstLine="562" w:firstLineChars="200"/>
              <w:rPr>
                <w:rFonts w:ascii="仿宋_GB2312" w:hAnsi="Times New Roman" w:eastAsia="仿宋_GB2312" w:cs="宋体"/>
                <w:bCs/>
                <w:kern w:val="0"/>
                <w:sz w:val="28"/>
                <w:szCs w:val="28"/>
                <w:shd w:val="clear" w:color="auto" w:fill="FFFFFF"/>
              </w:rPr>
            </w:pPr>
            <w:r>
              <w:rPr>
                <w:rFonts w:hint="eastAsia" w:ascii="仿宋_GB2312" w:hAnsi="Times New Roman" w:eastAsia="仿宋_GB2312" w:cs="宋体"/>
                <w:b/>
                <w:kern w:val="0"/>
                <w:sz w:val="28"/>
                <w:szCs w:val="28"/>
                <w:shd w:val="clear" w:color="auto" w:fill="FFFFFF"/>
              </w:rPr>
              <w:t>做精“赛事+商业”</w:t>
            </w:r>
            <w:r>
              <w:rPr>
                <w:rFonts w:hint="eastAsia" w:ascii="仿宋_GB2312" w:hAnsi="Times New Roman" w:eastAsia="仿宋_GB2312" w:cs="宋体"/>
                <w:bCs/>
                <w:kern w:val="0"/>
                <w:sz w:val="28"/>
                <w:szCs w:val="28"/>
                <w:shd w:val="clear" w:color="auto" w:fill="FFFFFF"/>
              </w:rPr>
              <w:t>。支持北京路、天河路等大型商圈围绕街头篮球、街头田径、街舞、航模、智力运动等举办高水平、趣味性赛事活动，带动提升商圈消费氛围。</w:t>
            </w:r>
          </w:p>
          <w:p w14:paraId="2B88F94A">
            <w:pPr>
              <w:widowControl/>
              <w:wordWrap w:val="0"/>
              <w:adjustRightInd w:val="0"/>
              <w:snapToGrid w:val="0"/>
              <w:ind w:firstLine="562" w:firstLineChars="200"/>
              <w:rPr>
                <w:rFonts w:ascii="仿宋_GB2312" w:hAnsi="Times New Roman" w:eastAsia="仿宋_GB2312" w:cs="宋体"/>
                <w:bCs/>
                <w:kern w:val="0"/>
                <w:sz w:val="28"/>
                <w:szCs w:val="28"/>
                <w:shd w:val="clear" w:color="auto" w:fill="FFFFFF"/>
              </w:rPr>
            </w:pPr>
            <w:r>
              <w:rPr>
                <w:rFonts w:hint="eastAsia" w:ascii="仿宋_GB2312" w:hAnsi="Times New Roman" w:eastAsia="仿宋_GB2312" w:cs="宋体"/>
                <w:b/>
                <w:kern w:val="0"/>
                <w:sz w:val="28"/>
                <w:szCs w:val="28"/>
                <w:shd w:val="clear" w:color="auto" w:fill="FFFFFF"/>
              </w:rPr>
              <w:t>做强“赛事+会展”</w:t>
            </w:r>
            <w:r>
              <w:rPr>
                <w:rFonts w:hint="eastAsia" w:ascii="仿宋_GB2312" w:hAnsi="Times New Roman" w:eastAsia="仿宋_GB2312" w:cs="宋体"/>
                <w:bCs/>
                <w:kern w:val="0"/>
                <w:sz w:val="28"/>
                <w:szCs w:val="28"/>
                <w:shd w:val="clear" w:color="auto" w:fill="FFFFFF"/>
              </w:rPr>
              <w:t>。以赛事举办为契机，联动策划体育主题会展，打造国内外体育企业、资本、人才交流集聚平台，助力本土企业开拓国际国内市场。</w:t>
            </w:r>
          </w:p>
        </w:tc>
      </w:tr>
    </w:tbl>
    <w:p w14:paraId="1EF62C7C">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4" w:name="_Toc179929398"/>
      <w:r>
        <w:rPr>
          <w:rFonts w:ascii="Times New Roman" w:hAnsi="Times New Roman" w:eastAsia="楷体" w:cs="Times New Roman"/>
          <w:b w:val="0"/>
          <w:bCs w:val="0"/>
        </w:rPr>
        <w:t>（</w:t>
      </w:r>
      <w:r>
        <w:rPr>
          <w:rFonts w:hint="eastAsia" w:ascii="Times New Roman" w:hAnsi="Times New Roman" w:eastAsia="楷体" w:cs="Times New Roman"/>
          <w:b w:val="0"/>
          <w:bCs w:val="0"/>
        </w:rPr>
        <w:t>六</w:t>
      </w:r>
      <w:r>
        <w:rPr>
          <w:rFonts w:ascii="Times New Roman" w:hAnsi="Times New Roman" w:eastAsia="楷体" w:cs="Times New Roman"/>
          <w:b w:val="0"/>
          <w:bCs w:val="0"/>
        </w:rPr>
        <w:t>）</w:t>
      </w:r>
      <w:r>
        <w:rPr>
          <w:rFonts w:hint="eastAsia" w:ascii="Times New Roman" w:hAnsi="Times New Roman" w:eastAsia="楷体" w:cs="Times New Roman"/>
          <w:b w:val="0"/>
          <w:bCs w:val="0"/>
        </w:rPr>
        <w:t>打造国际一流的赛事名城</w:t>
      </w:r>
      <w:bookmarkEnd w:id="14"/>
    </w:p>
    <w:p w14:paraId="61D6372C">
      <w:pPr>
        <w:adjustRightInd w:val="0"/>
        <w:snapToGrid w:val="0"/>
        <w:spacing w:line="600" w:lineRule="exact"/>
        <w:ind w:firstLine="643"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b/>
          <w:bCs/>
          <w:sz w:val="32"/>
          <w:szCs w:val="32"/>
        </w:rPr>
        <w:t>推进全运兴城。</w:t>
      </w:r>
      <w:r>
        <w:rPr>
          <w:rFonts w:hint="eastAsia" w:ascii="Times New Roman" w:hAnsi="Times New Roman" w:eastAsia="仿宋_GB2312" w:cs="Times New Roman"/>
          <w:sz w:val="32"/>
          <w:szCs w:val="32"/>
        </w:rPr>
        <w:t>打造“数字全运”体育盛宴，加强云计算、虚拟现实、数字孪生、低空飞行等前沿技术在赛事组织、服务保障、媒体传播等环节的深度应用，构建“一体化办赛，一站式参赛，沉浸式观赛”的赛事运作模式。树立“全运兴城”发展标杆，秉承赛区城区融合理念，以绣花功夫做好场馆改造、基础设施配套、城市环境提升和公共服务完善，将“办赛”与“兴城”相结合，全面提升城市品质和治理水平。拓展“办全运—链湾区—接世界”功能，借全运会影响力，加强与港澳和国内其它地区体育组织、企业交流合作，引导体育高端资源要素向广州集聚。</w:t>
      </w:r>
    </w:p>
    <w:p w14:paraId="048241CE">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举办更具影响力的国际顶尖赛事。</w:t>
      </w:r>
      <w:r>
        <w:rPr>
          <w:rFonts w:ascii="Times New Roman" w:hAnsi="Times New Roman" w:eastAsia="仿宋_GB2312" w:cs="Times New Roman"/>
          <w:sz w:val="32"/>
          <w:szCs w:val="32"/>
        </w:rPr>
        <w:t>高水平办好世界田联接力赛、广州马拉松赛、广州国际女子网球公开赛等国际顶尖赛事。</w:t>
      </w:r>
      <w:r>
        <w:rPr>
          <w:rFonts w:hint="eastAsia" w:ascii="Times New Roman" w:hAnsi="Times New Roman" w:eastAsia="仿宋_GB2312" w:cs="Times New Roman"/>
          <w:sz w:val="32"/>
          <w:szCs w:val="32"/>
        </w:rPr>
        <w:t>利用粤港澳联合举办第十五届全运会契机，发挥广州核心城市引领作用，创办或联合举办一批具有影响力的“一带一路”“粤港澳”系列赛事。</w:t>
      </w:r>
      <w:r>
        <w:rPr>
          <w:rFonts w:ascii="Times New Roman" w:hAnsi="Times New Roman" w:eastAsia="仿宋_GB2312" w:cs="Times New Roman"/>
          <w:sz w:val="32"/>
          <w:szCs w:val="32"/>
        </w:rPr>
        <w:t>以足球、篮球、羽毛球、田径、网球</w:t>
      </w:r>
      <w:r>
        <w:rPr>
          <w:rFonts w:hint="eastAsia" w:ascii="Times New Roman" w:hAnsi="Times New Roman" w:eastAsia="仿宋_GB2312" w:cs="Times New Roman"/>
          <w:sz w:val="32"/>
          <w:szCs w:val="32"/>
        </w:rPr>
        <w:t>、游泳</w:t>
      </w:r>
      <w:r>
        <w:rPr>
          <w:rFonts w:ascii="Times New Roman" w:hAnsi="Times New Roman" w:eastAsia="仿宋_GB2312" w:cs="Times New Roman"/>
          <w:sz w:val="32"/>
          <w:szCs w:val="32"/>
        </w:rPr>
        <w:t>等项目为重点，</w:t>
      </w:r>
      <w:r>
        <w:rPr>
          <w:rFonts w:hint="eastAsia" w:ascii="Times New Roman" w:hAnsi="Times New Roman" w:eastAsia="仿宋_GB2312" w:cs="Times New Roman"/>
          <w:sz w:val="32"/>
          <w:szCs w:val="32"/>
        </w:rPr>
        <w:t>依托广州足球公园、南沙全民文化体育综合体等大型场馆，</w:t>
      </w:r>
      <w:r>
        <w:rPr>
          <w:rFonts w:ascii="Times New Roman" w:hAnsi="Times New Roman" w:eastAsia="仿宋_GB2312" w:cs="Times New Roman"/>
          <w:sz w:val="32"/>
          <w:szCs w:val="32"/>
        </w:rPr>
        <w:t>对接龙头企业、国际组织等赛事资源主体，引进一批市民观赛热情高</w:t>
      </w:r>
      <w:r>
        <w:rPr>
          <w:rFonts w:hint="eastAsia" w:ascii="Times New Roman" w:hAnsi="Times New Roman" w:eastAsia="仿宋_GB2312" w:cs="Times New Roman"/>
          <w:sz w:val="32"/>
          <w:szCs w:val="32"/>
        </w:rPr>
        <w:t>、国际影响力强</w:t>
      </w:r>
      <w:r>
        <w:rPr>
          <w:rFonts w:ascii="Times New Roman" w:hAnsi="Times New Roman" w:eastAsia="仿宋_GB2312" w:cs="Times New Roman"/>
          <w:sz w:val="32"/>
          <w:szCs w:val="32"/>
        </w:rPr>
        <w:t>的重大赛事</w:t>
      </w:r>
      <w:r>
        <w:rPr>
          <w:rFonts w:hint="eastAsia" w:ascii="Times New Roman" w:hAnsi="Times New Roman" w:eastAsia="仿宋_GB2312" w:cs="Times New Roman"/>
          <w:sz w:val="32"/>
          <w:szCs w:val="32"/>
        </w:rPr>
        <w:t>并长期落户广州</w:t>
      </w:r>
      <w:r>
        <w:rPr>
          <w:rFonts w:ascii="Times New Roman" w:hAnsi="Times New Roman" w:eastAsia="仿宋_GB2312" w:cs="Times New Roman"/>
          <w:sz w:val="32"/>
          <w:szCs w:val="32"/>
        </w:rPr>
        <w:t>。</w:t>
      </w:r>
    </w:p>
    <w:p w14:paraId="359E4601">
      <w:pPr>
        <w:adjustRightInd w:val="0"/>
        <w:snapToGrid w:val="0"/>
        <w:spacing w:line="60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培育更具显示度的自主品牌赛事。</w:t>
      </w:r>
      <w:r>
        <w:rPr>
          <w:rFonts w:hint="eastAsia" w:ascii="Times New Roman" w:hAnsi="Times New Roman" w:eastAsia="仿宋_GB2312" w:cs="Times New Roman"/>
          <w:sz w:val="32"/>
          <w:szCs w:val="32"/>
        </w:rPr>
        <w:t>依托广州自然资源本底，</w:t>
      </w:r>
      <w:r>
        <w:rPr>
          <w:rFonts w:ascii="Times New Roman" w:hAnsi="Times New Roman" w:eastAsia="仿宋_GB2312" w:cs="Times New Roman"/>
          <w:sz w:val="32"/>
          <w:szCs w:val="32"/>
        </w:rPr>
        <w:t>做大做强</w:t>
      </w:r>
      <w:r>
        <w:rPr>
          <w:rFonts w:hint="eastAsia" w:ascii="Times New Roman" w:hAnsi="Times New Roman" w:eastAsia="仿宋_GB2312" w:cs="Times New Roman"/>
          <w:sz w:val="32"/>
          <w:szCs w:val="32"/>
        </w:rPr>
        <w:t>黄埔马拉松赛、南沙（湾区）半程马拉松赛、黄埔国际网球公开赛</w:t>
      </w:r>
      <w:r>
        <w:rPr>
          <w:rFonts w:ascii="Times New Roman" w:hAnsi="Times New Roman" w:eastAsia="仿宋_GB2312" w:cs="Times New Roman"/>
          <w:sz w:val="32"/>
          <w:szCs w:val="32"/>
        </w:rPr>
        <w:t>等具有广州自主品牌和</w:t>
      </w:r>
      <w:r>
        <w:rPr>
          <w:rFonts w:hint="eastAsia" w:ascii="Times New Roman" w:hAnsi="Times New Roman" w:eastAsia="仿宋_GB2312" w:cs="Times New Roman"/>
          <w:sz w:val="32"/>
          <w:szCs w:val="32"/>
        </w:rPr>
        <w:t>城市</w:t>
      </w:r>
      <w:r>
        <w:rPr>
          <w:rFonts w:ascii="Times New Roman" w:hAnsi="Times New Roman" w:eastAsia="仿宋_GB2312" w:cs="Times New Roman"/>
          <w:sz w:val="32"/>
          <w:szCs w:val="32"/>
        </w:rPr>
        <w:t>印迹的赛事</w:t>
      </w:r>
      <w:r>
        <w:rPr>
          <w:rFonts w:hint="eastAsia" w:ascii="Times New Roman" w:hAnsi="Times New Roman" w:eastAsia="仿宋_GB2312" w:cs="Times New Roman"/>
          <w:sz w:val="32"/>
          <w:szCs w:val="32"/>
        </w:rPr>
        <w:t>，创建一批以皮划艇、赛艇、骑行等为代表的水上及山地户外运动品牌赛事。</w:t>
      </w:r>
      <w:r>
        <w:rPr>
          <w:rFonts w:ascii="Times New Roman" w:hAnsi="Times New Roman" w:eastAsia="仿宋_GB2312" w:cs="Times New Roman"/>
          <w:sz w:val="32"/>
          <w:szCs w:val="32"/>
        </w:rPr>
        <w:t>市、区、街道（镇）、</w:t>
      </w:r>
      <w:r>
        <w:rPr>
          <w:rFonts w:hint="eastAsia" w:ascii="Times New Roman" w:hAnsi="Times New Roman" w:eastAsia="仿宋_GB2312" w:cs="Times New Roman"/>
          <w:sz w:val="32"/>
          <w:szCs w:val="32"/>
        </w:rPr>
        <w:t>社区（</w:t>
      </w:r>
      <w:r>
        <w:rPr>
          <w:rFonts w:ascii="Times New Roman" w:hAnsi="Times New Roman" w:eastAsia="仿宋_GB2312" w:cs="Times New Roman"/>
          <w:sz w:val="32"/>
          <w:szCs w:val="32"/>
        </w:rPr>
        <w:t>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联动，打造以广州国际龙舟邀请赛为核心的龙舟赛事嘉年华，形成全方位展示、传播、体验龙舟文化的平台。</w:t>
      </w:r>
      <w:r>
        <w:rPr>
          <w:rFonts w:hint="eastAsia" w:ascii="Times New Roman" w:hAnsi="Times New Roman" w:eastAsia="仿宋_GB2312" w:cs="Times New Roman"/>
          <w:sz w:val="32"/>
          <w:szCs w:val="32"/>
        </w:rPr>
        <w:t>把握新兴科技和产业前沿，积极培育无人机竞速、新能源赛车、虚拟竞赛、电子竞技等科技含量高、产业带动力强的品牌赛事。</w:t>
      </w:r>
    </w:p>
    <w:p w14:paraId="33DD0EF6">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发展更具竞争力的职业体育赛事。</w:t>
      </w:r>
      <w:r>
        <w:rPr>
          <w:rFonts w:hint="eastAsia" w:ascii="Times New Roman" w:hAnsi="Times New Roman" w:eastAsia="仿宋_GB2312" w:cs="Times New Roman"/>
          <w:sz w:val="32"/>
          <w:szCs w:val="32"/>
        </w:rPr>
        <w:t>完善职业赛事的保障和扶持体系，优化</w:t>
      </w:r>
      <w:r>
        <w:rPr>
          <w:rFonts w:ascii="Times New Roman" w:hAnsi="Times New Roman" w:eastAsia="仿宋_GB2312" w:cs="Times New Roman"/>
          <w:sz w:val="32"/>
          <w:szCs w:val="32"/>
        </w:rPr>
        <w:t>场地、资金、人员扶持奖励政策，</w:t>
      </w:r>
      <w:r>
        <w:rPr>
          <w:rFonts w:hint="eastAsia" w:ascii="Times New Roman" w:hAnsi="Times New Roman" w:eastAsia="仿宋_GB2312" w:cs="Times New Roman"/>
          <w:sz w:val="32"/>
          <w:szCs w:val="32"/>
        </w:rPr>
        <w:t>推动</w:t>
      </w:r>
      <w:r>
        <w:rPr>
          <w:rFonts w:ascii="Times New Roman" w:hAnsi="Times New Roman" w:eastAsia="仿宋_GB2312" w:cs="Times New Roman"/>
          <w:sz w:val="32"/>
          <w:szCs w:val="32"/>
        </w:rPr>
        <w:t>足球、篮球、排球等</w:t>
      </w:r>
      <w:r>
        <w:rPr>
          <w:rFonts w:hint="eastAsia" w:ascii="Times New Roman" w:hAnsi="Times New Roman" w:eastAsia="仿宋_GB2312" w:cs="Times New Roman"/>
          <w:sz w:val="32"/>
          <w:szCs w:val="32"/>
        </w:rPr>
        <w:t>职业俱乐部健康可持续发展，</w:t>
      </w:r>
      <w:r>
        <w:rPr>
          <w:rFonts w:ascii="Times New Roman" w:hAnsi="Times New Roman" w:eastAsia="仿宋_GB2312" w:cs="Times New Roman"/>
          <w:sz w:val="32"/>
          <w:szCs w:val="32"/>
        </w:rPr>
        <w:t>打造若干</w:t>
      </w:r>
      <w:r>
        <w:rPr>
          <w:rFonts w:hint="eastAsia" w:ascii="Times New Roman" w:hAnsi="Times New Roman" w:eastAsia="仿宋_GB2312" w:cs="Times New Roman"/>
          <w:sz w:val="32"/>
          <w:szCs w:val="32"/>
        </w:rPr>
        <w:t>具有国际</w:t>
      </w:r>
      <w:r>
        <w:rPr>
          <w:rFonts w:ascii="Times New Roman" w:hAnsi="Times New Roman" w:eastAsia="仿宋_GB2312" w:cs="Times New Roman"/>
          <w:sz w:val="32"/>
          <w:szCs w:val="32"/>
        </w:rPr>
        <w:t>影响力的高水平俱乐部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积极承办</w:t>
      </w:r>
      <w:r>
        <w:rPr>
          <w:rFonts w:hint="eastAsia" w:ascii="Times New Roman" w:hAnsi="Times New Roman" w:eastAsia="仿宋_GB2312" w:cs="Times New Roman"/>
          <w:sz w:val="32"/>
          <w:szCs w:val="32"/>
        </w:rPr>
        <w:t>足球、篮球</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职业</w:t>
      </w:r>
      <w:r>
        <w:rPr>
          <w:rFonts w:ascii="Times New Roman" w:hAnsi="Times New Roman" w:eastAsia="仿宋_GB2312" w:cs="Times New Roman"/>
          <w:sz w:val="32"/>
          <w:szCs w:val="32"/>
        </w:rPr>
        <w:t>主场赛事，</w:t>
      </w:r>
      <w:r>
        <w:rPr>
          <w:rFonts w:hint="eastAsia" w:ascii="Times New Roman" w:hAnsi="Times New Roman" w:eastAsia="仿宋_GB2312" w:cs="Times New Roman"/>
          <w:sz w:val="32"/>
          <w:szCs w:val="32"/>
        </w:rPr>
        <w:t>扶持</w:t>
      </w:r>
      <w:r>
        <w:rPr>
          <w:rFonts w:ascii="Times New Roman" w:hAnsi="Times New Roman" w:eastAsia="仿宋_GB2312" w:cs="Times New Roman"/>
          <w:sz w:val="32"/>
          <w:szCs w:val="32"/>
        </w:rPr>
        <w:t>排球、</w:t>
      </w:r>
      <w:r>
        <w:rPr>
          <w:rFonts w:hint="eastAsia" w:ascii="Times New Roman" w:hAnsi="Times New Roman" w:eastAsia="仿宋_GB2312" w:cs="Times New Roman"/>
          <w:sz w:val="32"/>
          <w:szCs w:val="32"/>
        </w:rPr>
        <w:t>羽毛球</w:t>
      </w:r>
      <w:r>
        <w:rPr>
          <w:rFonts w:ascii="Times New Roman" w:hAnsi="Times New Roman" w:eastAsia="仿宋_GB2312" w:cs="Times New Roman"/>
          <w:sz w:val="32"/>
          <w:szCs w:val="32"/>
        </w:rPr>
        <w:t>等职业体育联赛，鼓励发展棋牌、</w:t>
      </w:r>
      <w:r>
        <w:rPr>
          <w:rFonts w:hint="eastAsia" w:ascii="Times New Roman" w:hAnsi="Times New Roman" w:eastAsia="仿宋_GB2312" w:cs="Times New Roman"/>
          <w:sz w:val="32"/>
          <w:szCs w:val="32"/>
        </w:rPr>
        <w:t>电子竞技</w:t>
      </w:r>
      <w:r>
        <w:rPr>
          <w:rFonts w:ascii="Times New Roman" w:hAnsi="Times New Roman" w:eastAsia="仿宋_GB2312" w:cs="Times New Roman"/>
          <w:sz w:val="32"/>
          <w:szCs w:val="32"/>
        </w:rPr>
        <w:t>等市场化程度高、消费力强的职业赛事。创新职业联赛举办模式，以赛事嘉年华等形式吸引</w:t>
      </w:r>
      <w:r>
        <w:rPr>
          <w:rFonts w:hint="eastAsia" w:ascii="Times New Roman" w:hAnsi="Times New Roman" w:eastAsia="仿宋_GB2312" w:cs="Times New Roman"/>
          <w:sz w:val="32"/>
          <w:szCs w:val="32"/>
        </w:rPr>
        <w:t>市民</w:t>
      </w:r>
      <w:r>
        <w:rPr>
          <w:rFonts w:ascii="Times New Roman" w:hAnsi="Times New Roman" w:eastAsia="仿宋_GB2312" w:cs="Times New Roman"/>
          <w:sz w:val="32"/>
          <w:szCs w:val="32"/>
        </w:rPr>
        <w:t>参与观赛和体育消费，不断提升职业联赛品牌价值和自身盈利能力，扩大城市体育品牌影响力。</w:t>
      </w:r>
    </w:p>
    <w:p w14:paraId="054BAAD3">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拓展更高参与度的群众体育赛事。</w:t>
      </w:r>
      <w:r>
        <w:rPr>
          <w:rFonts w:ascii="Times New Roman" w:hAnsi="Times New Roman" w:eastAsia="仿宋_GB2312" w:cs="Times New Roman"/>
          <w:sz w:val="32"/>
          <w:szCs w:val="32"/>
        </w:rPr>
        <w:t>面向</w:t>
      </w:r>
      <w:r>
        <w:rPr>
          <w:rFonts w:hint="eastAsia" w:ascii="Times New Roman" w:hAnsi="Times New Roman" w:eastAsia="仿宋_GB2312" w:cs="Times New Roman"/>
          <w:sz w:val="32"/>
          <w:szCs w:val="32"/>
        </w:rPr>
        <w:t>老幼中青</w:t>
      </w:r>
      <w:r>
        <w:rPr>
          <w:rFonts w:ascii="Times New Roman" w:hAnsi="Times New Roman" w:eastAsia="仿宋_GB2312" w:cs="Times New Roman"/>
          <w:sz w:val="32"/>
          <w:szCs w:val="32"/>
        </w:rPr>
        <w:t>各类人群，覆盖城镇乡野多种地域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贯穿节庆寒暑时间周期，不断织密织牢群众身边的赛事网络。</w:t>
      </w:r>
      <w:r>
        <w:rPr>
          <w:rFonts w:hint="eastAsia" w:ascii="Times New Roman" w:hAnsi="Times New Roman" w:eastAsia="仿宋_GB2312" w:cs="Times New Roman"/>
          <w:sz w:val="32"/>
          <w:szCs w:val="32"/>
        </w:rPr>
        <w:t>支持举办自行车、网球、飞盘、冰雪等具有前沿、时尚、消费引领特征的体育赛事和武术、龙舟、舞龙、舞狮等具有岭南特色的传统体育赛事。联动第十五届全运会重大体育盛事，聚焦足球、羽毛球、路跑、滑板等热点项目，组织开展形式多样的“全运”主题群众体育系列赛，引领城市全民健身热潮。鼓励各区根据自身自然资源禀赋、场馆设施条件和全民健身传统，举办特色化、本土化的赛事活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698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5B3C553D">
            <w:pPr>
              <w:autoSpaceDE w:val="0"/>
              <w:autoSpaceDN w:val="0"/>
              <w:adjustRightInd w:val="0"/>
              <w:snapToGrid w:val="0"/>
              <w:ind w:firstLine="499"/>
              <w:jc w:val="center"/>
              <w:rPr>
                <w:rFonts w:ascii="仿宋_GB2312" w:hAnsi="Times New Roman" w:eastAsia="仿宋_GB2312" w:cs="Times New Roman"/>
                <w:kern w:val="0"/>
                <w:sz w:val="28"/>
                <w:szCs w:val="28"/>
              </w:rPr>
            </w:pPr>
            <w:r>
              <w:rPr>
                <w:rFonts w:hint="eastAsia" w:ascii="仿宋_GB2312" w:hAnsi="Times New Roman" w:eastAsia="仿宋_GB2312" w:cs="Times New Roman"/>
                <w:b/>
                <w:bCs/>
                <w:kern w:val="0"/>
                <w:sz w:val="28"/>
                <w:szCs w:val="28"/>
              </w:rPr>
              <w:t>专栏</w:t>
            </w:r>
            <w:r>
              <w:rPr>
                <w:rFonts w:hint="eastAsia" w:ascii="Times New Roman" w:hAnsi="Times New Roman" w:eastAsia="仿宋_GB2312" w:cs="Times New Roman"/>
                <w:b/>
                <w:bCs/>
                <w:kern w:val="0"/>
                <w:sz w:val="28"/>
                <w:szCs w:val="28"/>
              </w:rPr>
              <w:t>3</w:t>
            </w:r>
            <w:r>
              <w:rPr>
                <w:rFonts w:hint="eastAsia" w:ascii="仿宋_GB2312" w:hAnsi="Times New Roman" w:eastAsia="仿宋_GB2312" w:cs="Times New Roman"/>
                <w:b/>
                <w:bCs/>
                <w:kern w:val="0"/>
                <w:sz w:val="28"/>
                <w:szCs w:val="28"/>
              </w:rPr>
              <w:t>：重大赛事</w:t>
            </w:r>
          </w:p>
        </w:tc>
      </w:tr>
      <w:tr w14:paraId="64B1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6BB4EF91">
            <w:pPr>
              <w:widowControl/>
              <w:wordWrap w:val="0"/>
              <w:adjustRightInd w:val="0"/>
              <w:snapToGrid w:val="0"/>
              <w:spacing w:line="440" w:lineRule="atLeast"/>
              <w:ind w:firstLine="562" w:firstLineChars="200"/>
              <w:rPr>
                <w:rFonts w:ascii="Times New Roman" w:hAnsi="Times New Roman" w:eastAsia="宋体" w:cs="宋体"/>
                <w:kern w:val="0"/>
                <w:sz w:val="28"/>
                <w:szCs w:val="28"/>
                <w:shd w:val="clear" w:color="auto" w:fill="FFFFFF"/>
              </w:rPr>
            </w:pPr>
            <w:r>
              <w:rPr>
                <w:rFonts w:hint="eastAsia" w:ascii="仿宋_GB2312" w:hAnsi="Times New Roman" w:eastAsia="仿宋_GB2312" w:cs="宋体"/>
                <w:b/>
                <w:kern w:val="0"/>
                <w:sz w:val="28"/>
                <w:szCs w:val="28"/>
                <w:shd w:val="clear" w:color="auto" w:fill="FFFFFF"/>
              </w:rPr>
              <w:t>国际大赛。</w:t>
            </w:r>
            <w:r>
              <w:rPr>
                <w:rFonts w:hint="eastAsia" w:ascii="仿宋_GB2312" w:hAnsi="Times New Roman" w:eastAsia="仿宋_GB2312" w:cs="宋体"/>
                <w:bCs/>
                <w:kern w:val="0"/>
                <w:sz w:val="28"/>
                <w:szCs w:val="28"/>
                <w:shd w:val="clear" w:color="auto" w:fill="FFFFFF"/>
              </w:rPr>
              <w:t>广州马拉松赛、广州国际龙舟邀请赛、广州国际女子网球公开赛、</w:t>
            </w:r>
            <w:r>
              <w:rPr>
                <w:rFonts w:hint="eastAsia" w:ascii="Times New Roman" w:hAnsi="Times New Roman" w:eastAsia="仿宋_GB2312" w:cs="宋体"/>
                <w:bCs/>
                <w:kern w:val="0"/>
                <w:sz w:val="28"/>
                <w:szCs w:val="28"/>
                <w:shd w:val="clear" w:color="auto" w:fill="FFFFFF"/>
              </w:rPr>
              <w:t>2025</w:t>
            </w:r>
            <w:r>
              <w:rPr>
                <w:rFonts w:hint="eastAsia" w:ascii="仿宋_GB2312" w:hAnsi="Times New Roman" w:eastAsia="仿宋_GB2312" w:cs="宋体"/>
                <w:bCs/>
                <w:kern w:val="0"/>
                <w:sz w:val="28"/>
                <w:szCs w:val="28"/>
                <w:shd w:val="clear" w:color="auto" w:fill="FFFFFF"/>
              </w:rPr>
              <w:t>年世界田联接力赛、</w:t>
            </w:r>
            <w:r>
              <w:rPr>
                <w:rFonts w:ascii="Times New Roman" w:hAnsi="Times New Roman" w:eastAsia="仿宋_GB2312" w:cs="宋体"/>
                <w:bCs/>
                <w:kern w:val="0"/>
                <w:sz w:val="28"/>
                <w:szCs w:val="28"/>
                <w:shd w:val="clear" w:color="auto" w:fill="FFFFFF"/>
              </w:rPr>
              <w:t>2026</w:t>
            </w:r>
            <w:r>
              <w:rPr>
                <w:rFonts w:ascii="仿宋_GB2312" w:hAnsi="Times New Roman" w:eastAsia="仿宋_GB2312" w:cs="宋体"/>
                <w:bCs/>
                <w:kern w:val="0"/>
                <w:sz w:val="28"/>
                <w:szCs w:val="28"/>
                <w:shd w:val="clear" w:color="auto" w:fill="FFFFFF"/>
              </w:rPr>
              <w:t>年世界泳联世界游泳锦标赛（</w:t>
            </w:r>
            <w:r>
              <w:rPr>
                <w:rFonts w:ascii="Times New Roman" w:hAnsi="Times New Roman" w:eastAsia="仿宋_GB2312" w:cs="宋体"/>
                <w:bCs/>
                <w:kern w:val="0"/>
                <w:sz w:val="28"/>
                <w:szCs w:val="28"/>
                <w:shd w:val="clear" w:color="auto" w:fill="FFFFFF"/>
              </w:rPr>
              <w:t>25</w:t>
            </w:r>
            <w:r>
              <w:rPr>
                <w:rFonts w:ascii="仿宋_GB2312" w:hAnsi="Times New Roman" w:eastAsia="仿宋_GB2312" w:cs="宋体"/>
                <w:bCs/>
                <w:kern w:val="0"/>
                <w:sz w:val="28"/>
                <w:szCs w:val="28"/>
                <w:shd w:val="clear" w:color="auto" w:fill="FFFFFF"/>
              </w:rPr>
              <w:t>米）</w:t>
            </w:r>
            <w:r>
              <w:rPr>
                <w:rFonts w:hint="eastAsia" w:ascii="仿宋_GB2312" w:hAnsi="Times New Roman" w:eastAsia="仿宋_GB2312" w:cs="宋体"/>
                <w:kern w:val="0"/>
                <w:sz w:val="28"/>
                <w:szCs w:val="28"/>
                <w:shd w:val="clear" w:color="auto" w:fill="FFFFFF"/>
              </w:rPr>
              <w:t>。</w:t>
            </w:r>
          </w:p>
          <w:p w14:paraId="4A739361">
            <w:pPr>
              <w:widowControl/>
              <w:wordWrap w:val="0"/>
              <w:adjustRightInd w:val="0"/>
              <w:snapToGrid w:val="0"/>
              <w:spacing w:line="440" w:lineRule="atLeast"/>
              <w:ind w:firstLine="562" w:firstLineChars="200"/>
              <w:rPr>
                <w:rFonts w:ascii="仿宋_GB2312" w:hAnsi="Times New Roman" w:eastAsia="仿宋_GB2312" w:cs="宋体"/>
                <w:kern w:val="0"/>
                <w:sz w:val="28"/>
                <w:szCs w:val="28"/>
              </w:rPr>
            </w:pPr>
            <w:r>
              <w:rPr>
                <w:rFonts w:hint="eastAsia" w:ascii="仿宋_GB2312" w:hAnsi="Times New Roman" w:eastAsia="仿宋_GB2312" w:cs="宋体"/>
                <w:b/>
                <w:kern w:val="0"/>
                <w:sz w:val="28"/>
                <w:szCs w:val="28"/>
                <w:shd w:val="clear" w:color="auto" w:fill="FFFFFF"/>
              </w:rPr>
              <w:t>自主品牌赛事。</w:t>
            </w:r>
            <w:bookmarkStart w:id="15" w:name="_Hlk180000450"/>
            <w:r>
              <w:rPr>
                <w:rFonts w:hint="eastAsia" w:ascii="仿宋_GB2312" w:hAnsi="Times New Roman" w:eastAsia="仿宋_GB2312" w:cs="宋体"/>
                <w:bCs/>
                <w:kern w:val="0"/>
                <w:sz w:val="28"/>
                <w:szCs w:val="28"/>
                <w:shd w:val="clear" w:color="auto" w:fill="FFFFFF"/>
              </w:rPr>
              <w:t>黄埔马拉松赛、</w:t>
            </w:r>
            <w:bookmarkEnd w:id="15"/>
            <w:r>
              <w:rPr>
                <w:rFonts w:hint="eastAsia" w:ascii="仿宋_GB2312" w:hAnsi="Times New Roman" w:eastAsia="仿宋_GB2312" w:cs="宋体"/>
                <w:bCs/>
                <w:kern w:val="0"/>
                <w:sz w:val="28"/>
                <w:szCs w:val="28"/>
                <w:shd w:val="clear" w:color="auto" w:fill="FFFFFF"/>
              </w:rPr>
              <w:t>从化速度赛马、南沙（湾区）半程马拉松、粤港澳大湾区女子半程马拉松、黄埔国际网球公开赛</w:t>
            </w:r>
            <w:r>
              <w:rPr>
                <w:rFonts w:hint="eastAsia" w:ascii="仿宋_GB2312" w:hAnsi="Times New Roman" w:eastAsia="仿宋_GB2312" w:cs="宋体"/>
                <w:kern w:val="0"/>
                <w:sz w:val="28"/>
                <w:szCs w:val="28"/>
              </w:rPr>
              <w:t>。</w:t>
            </w:r>
          </w:p>
        </w:tc>
      </w:tr>
    </w:tbl>
    <w:p w14:paraId="547DF1BC">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6" w:name="_Toc179929399"/>
      <w:r>
        <w:rPr>
          <w:rFonts w:ascii="Times New Roman" w:hAnsi="Times New Roman" w:eastAsia="楷体" w:cs="Times New Roman"/>
          <w:b w:val="0"/>
          <w:bCs w:val="0"/>
        </w:rPr>
        <w:t>（七）</w:t>
      </w:r>
      <w:r>
        <w:rPr>
          <w:rFonts w:hint="eastAsia" w:ascii="Times New Roman" w:hAnsi="Times New Roman" w:eastAsia="楷体" w:cs="Times New Roman"/>
          <w:b w:val="0"/>
          <w:bCs w:val="0"/>
        </w:rPr>
        <w:t>推动公共体育场馆提质增效</w:t>
      </w:r>
      <w:bookmarkEnd w:id="16"/>
    </w:p>
    <w:p w14:paraId="65F50ECC">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优化提升场馆功能。</w:t>
      </w:r>
      <w:r>
        <w:rPr>
          <w:rFonts w:hint="eastAsia" w:ascii="Times New Roman" w:hAnsi="Times New Roman" w:eastAsia="仿宋_GB2312" w:cs="Times New Roman"/>
          <w:sz w:val="32"/>
          <w:szCs w:val="32"/>
        </w:rPr>
        <w:t>借第十五届全运会体育场馆改造之机，实施“老场馆焕发新活力”计划，优化场馆硬件设施和功能配置，完善全民健身服务、赛事举办、竞技训练等核心功能；提升场馆空间利用灵活性和兼容性，支撑多场景、多业态功能拓展。以公共体育场馆与周边城市功能整合互动为重点，统筹推进场馆活化和周边地区城市功能提升，结合城市储备用地开发、未利用地和低效用地盘活利用，建设若干功能互动协同的场馆街区。</w:t>
      </w:r>
    </w:p>
    <w:p w14:paraId="336338FE">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创新场馆运营模式。</w:t>
      </w:r>
      <w:r>
        <w:rPr>
          <w:rFonts w:hint="eastAsia" w:ascii="Times New Roman" w:hAnsi="Times New Roman" w:eastAsia="仿宋_GB2312" w:cs="Times New Roman"/>
          <w:sz w:val="32"/>
          <w:szCs w:val="32"/>
        </w:rPr>
        <w:t>研究出台公共体育场馆运营管理办法，在保障场馆社会公益性前提下，构建市场化运营和考核管理机制。</w:t>
      </w:r>
      <w:r>
        <w:rPr>
          <w:rFonts w:hint="eastAsia" w:ascii="Times New Roman" w:hAnsi="Times New Roman" w:eastAsia="仿宋_GB2312"/>
          <w:sz w:val="32"/>
          <w:szCs w:val="32"/>
        </w:rPr>
        <w:t>积极探索</w:t>
      </w:r>
      <w:r>
        <w:rPr>
          <w:rFonts w:hint="eastAsia" w:ascii="Times New Roman" w:hAnsi="Times New Roman" w:eastAsia="仿宋_GB2312" w:cs="Times New Roman"/>
          <w:sz w:val="32"/>
          <w:szCs w:val="32"/>
        </w:rPr>
        <w:t>政企合营、委托运营、股份制经营等多元化运营路径</w:t>
      </w:r>
      <w:r>
        <w:rPr>
          <w:rFonts w:hint="eastAsia" w:ascii="Times New Roman" w:hAnsi="Times New Roman" w:eastAsia="仿宋_GB2312"/>
          <w:sz w:val="32"/>
          <w:szCs w:val="32"/>
        </w:rPr>
        <w:t>，试点先行，</w:t>
      </w:r>
      <w:r>
        <w:rPr>
          <w:rFonts w:hint="eastAsia" w:ascii="Times New Roman" w:hAnsi="Times New Roman" w:eastAsia="仿宋_GB2312" w:cs="Times New Roman"/>
          <w:sz w:val="32"/>
          <w:szCs w:val="32"/>
        </w:rPr>
        <w:t>一馆一策，</w:t>
      </w:r>
      <w:r>
        <w:rPr>
          <w:rFonts w:hint="eastAsia" w:ascii="Times New Roman" w:hAnsi="Times New Roman" w:eastAsia="仿宋_GB2312"/>
          <w:sz w:val="32"/>
          <w:szCs w:val="32"/>
        </w:rPr>
        <w:t>稳妥推进全市公共体育场馆运营机制改革，</w:t>
      </w:r>
      <w:r>
        <w:rPr>
          <w:rFonts w:hint="eastAsia" w:ascii="Times New Roman" w:hAnsi="Times New Roman" w:eastAsia="仿宋_GB2312" w:cs="Times New Roman"/>
          <w:sz w:val="32"/>
          <w:szCs w:val="32"/>
        </w:rPr>
        <w:t>推动公共体育场馆所有权与经营权分离。支持市场主体全流程参与新建体育场馆设计、建设、管理、运营工作，前瞻性谋划赛后利用和商业运营功能，实现场馆高效利用。</w:t>
      </w:r>
    </w:p>
    <w:p w14:paraId="078CE387">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b/>
          <w:bCs/>
          <w:sz w:val="32"/>
          <w:szCs w:val="32"/>
        </w:rPr>
        <w:t>发展场馆经济。</w:t>
      </w:r>
      <w:r>
        <w:rPr>
          <w:rFonts w:hint="eastAsia" w:ascii="Times New Roman" w:hAnsi="Times New Roman" w:eastAsia="仿宋_GB2312"/>
          <w:sz w:val="32"/>
          <w:szCs w:val="32"/>
        </w:rPr>
        <w:t>完善公共体育场馆兼容经营性功能规则指引，明确可兼容功能的比例和类型</w:t>
      </w:r>
      <w:r>
        <w:rPr>
          <w:rFonts w:hint="eastAsia" w:ascii="Times New Roman" w:hAnsi="Times New Roman" w:eastAsia="仿宋_GB2312" w:cs="Times New Roman"/>
          <w:sz w:val="32"/>
          <w:szCs w:val="32"/>
        </w:rPr>
        <w:t>，支持植入</w:t>
      </w:r>
      <w:r>
        <w:rPr>
          <w:rFonts w:hint="eastAsia" w:ascii="Times New Roman" w:hAnsi="Times New Roman" w:eastAsia="仿宋_GB2312"/>
          <w:sz w:val="32"/>
          <w:szCs w:val="32"/>
        </w:rPr>
        <w:t>文化展示、时尚消费、生活服务、养老托育等综合功能，推动场馆向功能复合化、业态多元化发展</w:t>
      </w:r>
      <w:r>
        <w:rPr>
          <w:rFonts w:hint="eastAsia" w:ascii="Times New Roman" w:hAnsi="Times New Roman" w:eastAsia="仿宋_GB2312" w:cs="Times New Roman"/>
          <w:sz w:val="32"/>
          <w:szCs w:val="32"/>
        </w:rPr>
        <w:t>。拓宽场馆收益渠道，鼓励</w:t>
      </w:r>
      <w:r>
        <w:rPr>
          <w:rFonts w:hint="eastAsia" w:ascii="Times New Roman" w:hAnsi="Times New Roman" w:eastAsia="仿宋_GB2312"/>
          <w:sz w:val="32"/>
          <w:szCs w:val="32"/>
        </w:rPr>
        <w:t>通过商业冠名、活动赞助、广告投放等方式，</w:t>
      </w:r>
      <w:r>
        <w:rPr>
          <w:rFonts w:hint="eastAsia" w:ascii="Times New Roman" w:hAnsi="Times New Roman" w:eastAsia="仿宋_GB2312" w:cs="Times New Roman"/>
          <w:sz w:val="32"/>
          <w:szCs w:val="32"/>
        </w:rPr>
        <w:t>推动无形资产开发利用，实现公共体育场馆运营提能增效。丰富场馆消费业态，鼓励天河体育中心等大中型公共体育场馆发挥引流效应，策划体育商贸、体育培训、文化演艺、夜间体育等主题鲜明的消费场景，打造若干体育消费综合体和地标型体育主题商圈。</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20C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tcBorders>
              <w:top w:val="single" w:color="auto" w:sz="4" w:space="0"/>
              <w:left w:val="single" w:color="auto" w:sz="4" w:space="0"/>
              <w:bottom w:val="single" w:color="auto" w:sz="4" w:space="0"/>
              <w:right w:val="single" w:color="auto" w:sz="4" w:space="0"/>
            </w:tcBorders>
            <w:vAlign w:val="center"/>
          </w:tcPr>
          <w:p w14:paraId="041EED79">
            <w:pPr>
              <w:autoSpaceDE w:val="0"/>
              <w:autoSpaceDN w:val="0"/>
              <w:adjustRightInd w:val="0"/>
              <w:snapToGrid w:val="0"/>
              <w:ind w:firstLine="499"/>
              <w:jc w:val="center"/>
              <w:rPr>
                <w:rFonts w:ascii="仿宋_GB2312" w:hAnsi="Times New Roman" w:eastAsia="仿宋_GB2312" w:cs="Times New Roman"/>
                <w:kern w:val="0"/>
                <w:sz w:val="28"/>
                <w:szCs w:val="28"/>
              </w:rPr>
            </w:pPr>
            <w:r>
              <w:rPr>
                <w:rFonts w:hint="eastAsia" w:ascii="仿宋_GB2312" w:hAnsi="Times New Roman" w:eastAsia="仿宋_GB2312" w:cs="Times New Roman"/>
                <w:b/>
                <w:bCs/>
                <w:kern w:val="0"/>
                <w:sz w:val="28"/>
                <w:szCs w:val="28"/>
              </w:rPr>
              <w:t>专栏</w:t>
            </w:r>
            <w:r>
              <w:rPr>
                <w:rFonts w:hint="eastAsia" w:ascii="Times New Roman" w:hAnsi="Times New Roman" w:eastAsia="仿宋_GB2312" w:cs="Times New Roman"/>
                <w:b/>
                <w:bCs/>
                <w:kern w:val="0"/>
                <w:sz w:val="28"/>
                <w:szCs w:val="28"/>
              </w:rPr>
              <w:t>4</w:t>
            </w:r>
            <w:r>
              <w:rPr>
                <w:rFonts w:hint="eastAsia" w:ascii="仿宋_GB2312" w:hAnsi="Times New Roman" w:eastAsia="仿宋_GB2312" w:cs="Times New Roman"/>
                <w:b/>
                <w:bCs/>
                <w:kern w:val="0"/>
                <w:sz w:val="28"/>
                <w:szCs w:val="28"/>
              </w:rPr>
              <w:t>：重点建设项目</w:t>
            </w:r>
          </w:p>
        </w:tc>
      </w:tr>
      <w:tr w14:paraId="2A37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vAlign w:val="center"/>
          </w:tcPr>
          <w:p w14:paraId="412155A2">
            <w:pPr>
              <w:widowControl/>
              <w:wordWrap w:val="0"/>
              <w:adjustRightInd w:val="0"/>
              <w:snapToGrid w:val="0"/>
              <w:ind w:firstLine="562" w:firstLineChars="200"/>
              <w:jc w:val="left"/>
              <w:rPr>
                <w:rFonts w:ascii="仿宋_GB2312" w:hAnsi="Times New Roman" w:eastAsia="仿宋_GB2312" w:cs="宋体"/>
                <w:b/>
                <w:kern w:val="0"/>
                <w:sz w:val="28"/>
                <w:szCs w:val="28"/>
                <w:shd w:val="clear" w:color="auto" w:fill="FFFFFF"/>
              </w:rPr>
            </w:pPr>
            <w:r>
              <w:rPr>
                <w:rFonts w:hint="eastAsia" w:ascii="仿宋_GB2312" w:hAnsi="Times New Roman" w:eastAsia="仿宋_GB2312" w:cs="宋体"/>
                <w:b/>
                <w:kern w:val="0"/>
                <w:sz w:val="28"/>
                <w:szCs w:val="28"/>
                <w:shd w:val="clear" w:color="auto" w:fill="FFFFFF"/>
              </w:rPr>
              <w:t>南沙全民文化体育综合体项目。</w:t>
            </w:r>
            <w:r>
              <w:rPr>
                <w:rFonts w:hint="eastAsia" w:ascii="仿宋_GB2312" w:hAnsi="Times New Roman" w:eastAsia="仿宋_GB2312" w:cs="宋体"/>
                <w:bCs/>
                <w:kern w:val="0"/>
                <w:sz w:val="28"/>
                <w:szCs w:val="28"/>
                <w:shd w:val="clear" w:color="auto" w:fill="FFFFFF"/>
              </w:rPr>
              <w:t>位于南沙区，是集文化、旅游、体育等功能为一体的大型城市综合体，包括综合体育馆、游泳跳水馆及配套工程。项目将成为粤港澳大湾区承办重大赛事的重要场馆，可以承接跳水、排球、网球等多项赛事。</w:t>
            </w:r>
          </w:p>
          <w:p w14:paraId="5D1657EB">
            <w:pPr>
              <w:widowControl/>
              <w:wordWrap w:val="0"/>
              <w:adjustRightInd w:val="0"/>
              <w:snapToGrid w:val="0"/>
              <w:ind w:firstLine="562" w:firstLineChars="200"/>
              <w:jc w:val="left"/>
              <w:rPr>
                <w:rFonts w:ascii="仿宋_GB2312" w:hAnsi="Times New Roman" w:eastAsia="仿宋_GB2312" w:cs="宋体"/>
                <w:b/>
                <w:kern w:val="0"/>
                <w:sz w:val="28"/>
                <w:szCs w:val="28"/>
                <w:shd w:val="clear" w:color="auto" w:fill="FFFFFF"/>
              </w:rPr>
            </w:pPr>
            <w:r>
              <w:rPr>
                <w:rFonts w:hint="eastAsia" w:ascii="仿宋_GB2312" w:hAnsi="Times New Roman" w:eastAsia="仿宋_GB2312" w:cs="宋体"/>
                <w:b/>
                <w:kern w:val="0"/>
                <w:sz w:val="28"/>
                <w:szCs w:val="28"/>
                <w:shd w:val="clear" w:color="auto" w:fill="FFFFFF"/>
              </w:rPr>
              <w:t>广州足球公园项目。</w:t>
            </w:r>
            <w:r>
              <w:rPr>
                <w:rFonts w:hint="eastAsia" w:ascii="仿宋_GB2312" w:hAnsi="Times New Roman" w:eastAsia="仿宋_GB2312" w:cs="宋体"/>
                <w:bCs/>
                <w:kern w:val="0"/>
                <w:sz w:val="28"/>
                <w:szCs w:val="28"/>
                <w:shd w:val="clear" w:color="auto" w:fill="FFFFFF"/>
              </w:rPr>
              <w:t>位于番禺区，包括</w:t>
            </w:r>
            <w:r>
              <w:rPr>
                <w:rFonts w:hint="eastAsia" w:ascii="Times New Roman" w:hAnsi="Times New Roman" w:eastAsia="仿宋_GB2312" w:cs="宋体"/>
                <w:bCs/>
                <w:kern w:val="0"/>
                <w:sz w:val="28"/>
                <w:szCs w:val="28"/>
                <w:shd w:val="clear" w:color="auto" w:fill="FFFFFF"/>
              </w:rPr>
              <w:t>7</w:t>
            </w:r>
            <w:r>
              <w:rPr>
                <w:rFonts w:hint="eastAsia" w:ascii="仿宋_GB2312" w:hAnsi="Times New Roman" w:eastAsia="仿宋_GB2312" w:cs="宋体"/>
                <w:bCs/>
                <w:kern w:val="0"/>
                <w:sz w:val="28"/>
                <w:szCs w:val="28"/>
                <w:shd w:val="clear" w:color="auto" w:fill="FFFFFF"/>
              </w:rPr>
              <w:t>.</w:t>
            </w:r>
            <w:r>
              <w:rPr>
                <w:rFonts w:hint="eastAsia" w:ascii="Times New Roman" w:hAnsi="Times New Roman" w:eastAsia="仿宋_GB2312" w:cs="宋体"/>
                <w:bCs/>
                <w:kern w:val="0"/>
                <w:sz w:val="28"/>
                <w:szCs w:val="28"/>
                <w:shd w:val="clear" w:color="auto" w:fill="FFFFFF"/>
              </w:rPr>
              <w:t>3</w:t>
            </w:r>
            <w:r>
              <w:rPr>
                <w:rFonts w:hint="eastAsia" w:ascii="仿宋_GB2312" w:hAnsi="Times New Roman" w:eastAsia="仿宋_GB2312" w:cs="宋体"/>
                <w:bCs/>
                <w:kern w:val="0"/>
                <w:sz w:val="28"/>
                <w:szCs w:val="28"/>
                <w:shd w:val="clear" w:color="auto" w:fill="FFFFFF"/>
              </w:rPr>
              <w:t>万座专业足球场、体育主题城市综合体以及户外体育公园等，计划</w:t>
            </w:r>
            <w:r>
              <w:rPr>
                <w:rFonts w:hint="eastAsia" w:ascii="Times New Roman" w:hAnsi="Times New Roman" w:eastAsia="仿宋_GB2312" w:cs="宋体"/>
                <w:bCs/>
                <w:kern w:val="0"/>
                <w:sz w:val="28"/>
                <w:szCs w:val="28"/>
                <w:shd w:val="clear" w:color="auto" w:fill="FFFFFF"/>
              </w:rPr>
              <w:t>2025</w:t>
            </w:r>
            <w:r>
              <w:rPr>
                <w:rFonts w:hint="eastAsia" w:ascii="仿宋_GB2312" w:hAnsi="Times New Roman" w:eastAsia="仿宋_GB2312" w:cs="宋体"/>
                <w:bCs/>
                <w:kern w:val="0"/>
                <w:sz w:val="28"/>
                <w:szCs w:val="28"/>
                <w:shd w:val="clear" w:color="auto" w:fill="FFFFFF"/>
              </w:rPr>
              <w:t>年底投入使用，建成后可满足国际赛事、大型演艺活动和全民健身多元化需求。</w:t>
            </w:r>
          </w:p>
          <w:p w14:paraId="43098728">
            <w:pPr>
              <w:widowControl/>
              <w:wordWrap w:val="0"/>
              <w:adjustRightInd w:val="0"/>
              <w:snapToGrid w:val="0"/>
              <w:ind w:firstLine="562" w:firstLineChars="200"/>
              <w:jc w:val="left"/>
              <w:rPr>
                <w:rFonts w:ascii="仿宋_GB2312" w:hAnsi="Times New Roman" w:eastAsia="仿宋_GB2312" w:cs="宋体"/>
                <w:bCs/>
                <w:kern w:val="0"/>
                <w:sz w:val="28"/>
                <w:szCs w:val="28"/>
                <w:shd w:val="clear" w:color="auto" w:fill="FFFFFF"/>
              </w:rPr>
            </w:pPr>
            <w:r>
              <w:rPr>
                <w:rFonts w:hint="eastAsia" w:ascii="仿宋_GB2312" w:hAnsi="Times New Roman" w:eastAsia="仿宋_GB2312" w:cs="宋体"/>
                <w:b/>
                <w:kern w:val="0"/>
                <w:sz w:val="28"/>
                <w:szCs w:val="28"/>
                <w:shd w:val="clear" w:color="auto" w:fill="FFFFFF"/>
              </w:rPr>
              <w:t>广州市国家级青少年足球训练基地</w:t>
            </w:r>
            <w:r>
              <w:rPr>
                <w:rFonts w:hint="eastAsia" w:ascii="仿宋_GB2312" w:hAnsi="宋体" w:eastAsia="仿宋_GB2312" w:cs="宋体"/>
                <w:b/>
                <w:kern w:val="0"/>
                <w:sz w:val="28"/>
                <w:szCs w:val="28"/>
                <w:shd w:val="clear" w:color="auto" w:fill="FFFFFF"/>
              </w:rPr>
              <w:t>项目</w:t>
            </w:r>
            <w:r>
              <w:rPr>
                <w:rFonts w:hint="eastAsia" w:ascii="仿宋_GB2312" w:hAnsi="Times New Roman" w:eastAsia="仿宋_GB2312" w:cs="宋体"/>
                <w:b/>
                <w:kern w:val="0"/>
                <w:sz w:val="28"/>
                <w:szCs w:val="28"/>
                <w:shd w:val="clear" w:color="auto" w:fill="FFFFFF"/>
              </w:rPr>
              <w:t>。</w:t>
            </w:r>
            <w:r>
              <w:rPr>
                <w:rFonts w:hint="eastAsia" w:ascii="仿宋_GB2312" w:hAnsi="Times New Roman" w:eastAsia="仿宋_GB2312" w:cs="宋体"/>
                <w:bCs/>
                <w:kern w:val="0"/>
                <w:sz w:val="28"/>
                <w:szCs w:val="28"/>
                <w:shd w:val="clear" w:color="auto" w:fill="FFFFFF"/>
              </w:rPr>
              <w:t>位于增城区，集足球训练、比赛、休闲于一体的综合性体育场所，着力打造成为“南中国足球培训交流基地”。</w:t>
            </w:r>
          </w:p>
          <w:p w14:paraId="7D965E8A">
            <w:pPr>
              <w:widowControl/>
              <w:wordWrap w:val="0"/>
              <w:adjustRightInd w:val="0"/>
              <w:snapToGrid w:val="0"/>
              <w:ind w:firstLine="562" w:firstLineChars="200"/>
              <w:jc w:val="left"/>
              <w:rPr>
                <w:rFonts w:ascii="仿宋_GB2312" w:hAnsi="Times New Roman" w:eastAsia="仿宋_GB2312" w:cs="宋体"/>
                <w:bCs/>
                <w:kern w:val="0"/>
                <w:sz w:val="28"/>
                <w:szCs w:val="28"/>
                <w:shd w:val="clear" w:color="auto" w:fill="FFFFFF"/>
              </w:rPr>
            </w:pPr>
            <w:r>
              <w:rPr>
                <w:rFonts w:hint="eastAsia" w:ascii="仿宋_GB2312" w:hAnsi="Times New Roman" w:eastAsia="仿宋_GB2312" w:cs="宋体"/>
                <w:b/>
                <w:kern w:val="0"/>
                <w:sz w:val="28"/>
                <w:szCs w:val="28"/>
                <w:shd w:val="clear" w:color="auto" w:fill="FFFFFF"/>
              </w:rPr>
              <w:t>广州市国际船艇运动中心项目。</w:t>
            </w:r>
            <w:r>
              <w:rPr>
                <w:rFonts w:hint="eastAsia" w:ascii="仿宋_GB2312" w:hAnsi="Times New Roman" w:eastAsia="仿宋_GB2312" w:cs="宋体"/>
                <w:bCs/>
                <w:kern w:val="0"/>
                <w:sz w:val="28"/>
                <w:szCs w:val="28"/>
                <w:shd w:val="clear" w:color="auto" w:fill="FFFFFF"/>
              </w:rPr>
              <w:t>位于南沙区，包括船艇训练、赛事承办等功能，发挥南沙“湾区之心”和滨海优势，打造国家级南方船艇运动基地，助力构建粤港澳优质生活圈。</w:t>
            </w:r>
          </w:p>
          <w:p w14:paraId="6D1E46BA">
            <w:pPr>
              <w:widowControl/>
              <w:wordWrap w:val="0"/>
              <w:adjustRightInd w:val="0"/>
              <w:snapToGrid w:val="0"/>
              <w:ind w:firstLine="562" w:firstLineChars="200"/>
              <w:rPr>
                <w:rFonts w:hint="eastAsia" w:ascii="仿宋_GB2312" w:hAnsi="宋体" w:eastAsia="仿宋_GB2312" w:cs="宋体"/>
                <w:kern w:val="0"/>
                <w:sz w:val="28"/>
                <w:szCs w:val="28"/>
                <w:shd w:val="clear" w:color="auto" w:fill="FFFFFF"/>
              </w:rPr>
            </w:pPr>
            <w:r>
              <w:rPr>
                <w:rFonts w:hint="eastAsia" w:ascii="仿宋_GB2312" w:hAnsi="宋体" w:eastAsia="仿宋_GB2312" w:cs="宋体"/>
                <w:b/>
                <w:bCs/>
                <w:kern w:val="0"/>
                <w:sz w:val="28"/>
                <w:szCs w:val="28"/>
                <w:shd w:val="clear" w:color="auto" w:fill="FFFFFF"/>
              </w:rPr>
              <w:t>广州市射击射箭中心项目。</w:t>
            </w:r>
            <w:r>
              <w:rPr>
                <w:rFonts w:hint="eastAsia" w:ascii="仿宋_GB2312" w:hAnsi="宋体" w:eastAsia="仿宋_GB2312" w:cs="宋体"/>
                <w:kern w:val="0"/>
                <w:sz w:val="28"/>
                <w:szCs w:val="28"/>
                <w:shd w:val="clear" w:color="auto" w:fill="FFFFFF"/>
              </w:rPr>
              <w:t>打造集训练、比赛、运营于一体，华南地区规模最大、标准最高、设施最先进，国内一流、国际领先的国家级射击射箭项目综合基地。</w:t>
            </w:r>
          </w:p>
          <w:p w14:paraId="7D37A1CB">
            <w:pPr>
              <w:widowControl/>
              <w:wordWrap w:val="0"/>
              <w:adjustRightInd w:val="0"/>
              <w:snapToGrid w:val="0"/>
              <w:ind w:firstLine="562" w:firstLineChars="200"/>
              <w:rPr>
                <w:rFonts w:ascii="仿宋_GB2312" w:hAnsi="Times New Roman" w:eastAsia="仿宋_GB2312" w:cs="宋体"/>
                <w:kern w:val="0"/>
                <w:sz w:val="24"/>
                <w:szCs w:val="24"/>
              </w:rPr>
            </w:pPr>
            <w:r>
              <w:rPr>
                <w:rFonts w:hint="eastAsia" w:ascii="仿宋_GB2312" w:hAnsi="宋体" w:eastAsia="仿宋_GB2312" w:cs="宋体"/>
                <w:b/>
                <w:bCs/>
                <w:kern w:val="0"/>
                <w:sz w:val="28"/>
                <w:szCs w:val="28"/>
                <w:shd w:val="clear" w:color="auto" w:fill="FFFFFF"/>
              </w:rPr>
              <w:t>广州市国家级羽毛球训练基地项目。</w:t>
            </w:r>
            <w:r>
              <w:rPr>
                <w:rFonts w:hint="eastAsia" w:ascii="仿宋_GB2312" w:hAnsi="宋体" w:eastAsia="仿宋_GB2312" w:cs="宋体"/>
                <w:kern w:val="0"/>
                <w:sz w:val="28"/>
                <w:szCs w:val="28"/>
                <w:shd w:val="clear" w:color="auto" w:fill="FFFFFF"/>
              </w:rPr>
              <w:t>发挥广州作为国内唯一举办世界羽联所有重大赛事“大满贯”城市的优势条件，打造涵盖羽毛球人才培养、交流、赛事承办等功能的国家级训练基地，提升广州羽毛球运动综合实力和影响力。</w:t>
            </w:r>
          </w:p>
        </w:tc>
      </w:tr>
    </w:tbl>
    <w:p w14:paraId="2B5A8FB2">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7" w:name="_Toc179929400"/>
      <w:r>
        <w:rPr>
          <w:rFonts w:hint="eastAsia" w:ascii="Times New Roman" w:hAnsi="Times New Roman" w:eastAsia="楷体" w:cs="Times New Roman"/>
          <w:b w:val="0"/>
          <w:bCs w:val="0"/>
        </w:rPr>
        <w:t>（八）发展</w:t>
      </w:r>
      <w:r>
        <w:rPr>
          <w:rFonts w:ascii="Times New Roman" w:hAnsi="Times New Roman" w:eastAsia="楷体" w:cs="Times New Roman"/>
          <w:b w:val="0"/>
          <w:bCs w:val="0"/>
        </w:rPr>
        <w:t>智慧互联的体育</w:t>
      </w:r>
      <w:r>
        <w:rPr>
          <w:rFonts w:hint="eastAsia" w:ascii="Times New Roman" w:hAnsi="Times New Roman" w:eastAsia="楷体" w:cs="Times New Roman"/>
          <w:b w:val="0"/>
          <w:bCs w:val="0"/>
        </w:rPr>
        <w:t>科技</w:t>
      </w:r>
      <w:bookmarkEnd w:id="17"/>
    </w:p>
    <w:p w14:paraId="651648F4">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构建体育数字化治理体系。</w:t>
      </w:r>
      <w:r>
        <w:rPr>
          <w:rFonts w:hint="eastAsia" w:ascii="Times New Roman" w:hAnsi="Times New Roman" w:eastAsia="仿宋_GB2312"/>
          <w:sz w:val="32"/>
          <w:szCs w:val="32"/>
        </w:rPr>
        <w:t>夯实体育数字治理底盘，搭建</w:t>
      </w:r>
      <w:r>
        <w:rPr>
          <w:rFonts w:hint="eastAsia" w:ascii="Times New Roman" w:hAnsi="Times New Roman" w:eastAsia="仿宋_GB2312" w:cs="Times New Roman"/>
          <w:sz w:val="32"/>
          <w:szCs w:val="32"/>
        </w:rPr>
        <w:t>涵盖健身场地、体质测试、体育组织、赛事活动、科学训练、体育行业人员等领域的</w:t>
      </w:r>
      <w:r>
        <w:rPr>
          <w:rFonts w:hint="eastAsia" w:ascii="Times New Roman" w:hAnsi="Times New Roman" w:eastAsia="仿宋_GB2312"/>
          <w:sz w:val="32"/>
          <w:szCs w:val="32"/>
        </w:rPr>
        <w:t>体育</w:t>
      </w:r>
      <w:r>
        <w:rPr>
          <w:rFonts w:hint="eastAsia" w:ascii="Times New Roman" w:hAnsi="Times New Roman" w:eastAsia="仿宋_GB2312" w:cs="Times New Roman"/>
          <w:sz w:val="32"/>
          <w:szCs w:val="32"/>
        </w:rPr>
        <w:t>基础数据库</w:t>
      </w:r>
      <w:r>
        <w:rPr>
          <w:rFonts w:hint="eastAsia" w:ascii="Times New Roman" w:hAnsi="Times New Roman" w:eastAsia="仿宋_GB2312"/>
          <w:sz w:val="32"/>
          <w:szCs w:val="32"/>
        </w:rPr>
        <w:t>，完善体育数据资源确权、开放、流通以及交易等规则设计</w:t>
      </w:r>
      <w:r>
        <w:rPr>
          <w:rFonts w:hint="eastAsia" w:ascii="Times New Roman" w:hAnsi="Times New Roman" w:eastAsia="仿宋_GB2312" w:cs="Times New Roman"/>
          <w:sz w:val="32"/>
          <w:szCs w:val="32"/>
        </w:rPr>
        <w:t>。构建数字体育服务体系，对接“穗好办”“穗智管”等数字政府平台，协同行业带动力强、业务场景丰富的高新技术企业，面向全民健身、训练管理、赛事活动等领域分析决策和管理服务，构建体育公共服务管理综合应用框架。推动数字经济与实体经济融合发展，积极探索体育领域数据要素商业化，培育数据服务、数据产品和数据应用等新型数字业态。</w:t>
      </w:r>
    </w:p>
    <w:p w14:paraId="41C0E55C">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推动科技赋能体育全面发展。</w:t>
      </w:r>
      <w:r>
        <w:rPr>
          <w:rFonts w:ascii="Times New Roman" w:hAnsi="Times New Roman" w:eastAsia="仿宋_GB2312" w:cs="Times New Roman"/>
          <w:sz w:val="32"/>
          <w:szCs w:val="32"/>
        </w:rPr>
        <w:t>实施智慧健身行动，完善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群体通</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全民健身</w:t>
      </w:r>
      <w:r>
        <w:rPr>
          <w:rFonts w:hint="eastAsia" w:ascii="Times New Roman" w:hAnsi="Times New Roman" w:eastAsia="仿宋_GB2312" w:cs="Times New Roman"/>
          <w:sz w:val="32"/>
          <w:szCs w:val="32"/>
        </w:rPr>
        <w:t>公共</w:t>
      </w:r>
      <w:r>
        <w:rPr>
          <w:rFonts w:ascii="Times New Roman" w:hAnsi="Times New Roman" w:eastAsia="仿宋_GB2312" w:cs="Times New Roman"/>
          <w:sz w:val="32"/>
          <w:szCs w:val="32"/>
        </w:rPr>
        <w:t>服务平台功能，拓展线上健身、训练咨询、健康管理等应用范围，提升智慧服务能力，满足市民健身的便捷性、个性化需求。实施智慧赛事行动，打造赛事数字化平台，搭建管理主体一键指挥、预警督办等智能化指挥场景，为办赛主体提供场地管理、后勤保障等办赛服务，为观众提供赛事播报、家长频道等观赛服务，为参赛者提供资格认证、智能检录等参赛服务。实施智慧场馆行动，加快全民健身场地设施智能化改造升级，推进物联网、</w:t>
      </w:r>
      <w:r>
        <w:rPr>
          <w:rFonts w:hint="eastAsia" w:ascii="Times New Roman" w:hAnsi="Times New Roman" w:eastAsia="仿宋_GB2312" w:cs="Times New Roman"/>
          <w:sz w:val="32"/>
          <w:szCs w:val="32"/>
        </w:rPr>
        <w:t>大数据</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新技术在健身场地深度应用。实施智慧训练行动，构建多学科、跨部门的体育训练科技协同创新平台，探索建立竞技体育科研中心和运动医疗康复中心。</w:t>
      </w:r>
    </w:p>
    <w:p w14:paraId="48D25789">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打造智能体育创新发展典范。</w:t>
      </w:r>
      <w:r>
        <w:rPr>
          <w:rFonts w:ascii="Times New Roman" w:hAnsi="Times New Roman" w:eastAsia="仿宋_GB2312" w:cs="Times New Roman"/>
          <w:sz w:val="32"/>
          <w:szCs w:val="32"/>
        </w:rPr>
        <w:t>以人工智能和数字</w:t>
      </w:r>
      <w:r>
        <w:rPr>
          <w:rFonts w:hint="eastAsia" w:ascii="Times New Roman" w:hAnsi="Times New Roman" w:eastAsia="仿宋_GB2312" w:cs="Times New Roman"/>
          <w:sz w:val="32"/>
          <w:szCs w:val="32"/>
        </w:rPr>
        <w:t>技术</w:t>
      </w:r>
      <w:r>
        <w:rPr>
          <w:rFonts w:ascii="Times New Roman" w:hAnsi="Times New Roman" w:eastAsia="仿宋_GB2312" w:cs="Times New Roman"/>
          <w:sz w:val="32"/>
          <w:szCs w:val="32"/>
        </w:rPr>
        <w:t>为牵引，培育和引进电子竞技、线上赛事、智能骑行、智能划船、模拟飞行等数字体育产业</w:t>
      </w:r>
      <w:r>
        <w:rPr>
          <w:rFonts w:ascii="Times New Roman" w:hAnsi="Times New Roman" w:eastAsia="仿宋_GB2312" w:cs="Times New Roman"/>
          <w:sz w:val="32"/>
          <w:szCs w:val="32"/>
          <w:lang w:eastAsia="zh-Hans"/>
        </w:rPr>
        <w:t>。充分发挥虚拟现实、5G等信息技术的赋能带动作用，围绕全民健身领域，鼓励体育用品企业研发生产智能健身器材、</w:t>
      </w:r>
      <w:r>
        <w:rPr>
          <w:rFonts w:ascii="Times New Roman" w:hAnsi="Times New Roman" w:eastAsia="仿宋_GB2312" w:cs="Times New Roman"/>
          <w:sz w:val="32"/>
          <w:szCs w:val="32"/>
        </w:rPr>
        <w:t>智能可穿戴设备、</w:t>
      </w:r>
      <w:r>
        <w:rPr>
          <w:rFonts w:ascii="Times New Roman" w:hAnsi="Times New Roman" w:eastAsia="仿宋_GB2312" w:cs="Times New Roman"/>
          <w:sz w:val="32"/>
          <w:szCs w:val="32"/>
          <w:lang w:eastAsia="zh-Hans"/>
        </w:rPr>
        <w:t>智能老年运动产品、智能体医融合产品等，推动</w:t>
      </w:r>
      <w:r>
        <w:rPr>
          <w:rFonts w:ascii="Times New Roman" w:hAnsi="Times New Roman" w:eastAsia="仿宋_GB2312" w:cs="Times New Roman"/>
          <w:sz w:val="32"/>
          <w:szCs w:val="32"/>
        </w:rPr>
        <w:t>广州体育</w:t>
      </w:r>
      <w:r>
        <w:rPr>
          <w:rFonts w:ascii="Times New Roman" w:hAnsi="Times New Roman" w:eastAsia="仿宋_GB2312" w:cs="Times New Roman"/>
          <w:sz w:val="32"/>
          <w:szCs w:val="32"/>
          <w:lang w:eastAsia="zh-Hans"/>
        </w:rPr>
        <w:t>制造业转型升级。</w:t>
      </w:r>
      <w:r>
        <w:rPr>
          <w:rFonts w:ascii="Times New Roman" w:hAnsi="Times New Roman" w:eastAsia="仿宋_GB2312" w:cs="Times New Roman"/>
          <w:sz w:val="32"/>
          <w:szCs w:val="32"/>
        </w:rPr>
        <w:t>支持体育企业与高等院校、科研机构组建联合体，聚焦计算机视觉、</w:t>
      </w:r>
      <w:r>
        <w:rPr>
          <w:rFonts w:ascii="Times New Roman" w:hAnsi="Times New Roman" w:eastAsia="仿宋_GB2312" w:cs="Times New Roman"/>
          <w:sz w:val="32"/>
          <w:szCs w:val="32"/>
          <w:lang w:eastAsia="zh-Hans"/>
        </w:rPr>
        <w:t>智能运动康复设备、</w:t>
      </w:r>
      <w:r>
        <w:rPr>
          <w:rFonts w:ascii="Times New Roman" w:hAnsi="Times New Roman" w:eastAsia="仿宋_GB2312" w:cs="Times New Roman"/>
          <w:sz w:val="32"/>
          <w:szCs w:val="32"/>
        </w:rPr>
        <w:t>运动生物力学等领域开展协同创新，实现人工智能技术在智能训练系统、智能运动处方、智慧体育模型等应用推广。鼓励设立智能体育产业园，吸引体育类高精尖企业研发总部落户广州，培育孵化一批智能体育、虚拟体育、数字体育等高新技术企业。</w:t>
      </w:r>
    </w:p>
    <w:p w14:paraId="3606677B">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8" w:name="_Toc179929401"/>
      <w:r>
        <w:rPr>
          <w:rFonts w:ascii="Times New Roman" w:hAnsi="Times New Roman" w:eastAsia="楷体" w:cs="Times New Roman"/>
          <w:b w:val="0"/>
          <w:bCs w:val="0"/>
        </w:rPr>
        <w:t>（</w:t>
      </w:r>
      <w:r>
        <w:rPr>
          <w:rFonts w:hint="eastAsia" w:ascii="Times New Roman" w:hAnsi="Times New Roman" w:eastAsia="楷体" w:cs="Times New Roman"/>
          <w:b w:val="0"/>
          <w:bCs w:val="0"/>
        </w:rPr>
        <w:t>九</w:t>
      </w:r>
      <w:r>
        <w:rPr>
          <w:rFonts w:ascii="Times New Roman" w:hAnsi="Times New Roman" w:eastAsia="楷体" w:cs="Times New Roman"/>
          <w:b w:val="0"/>
          <w:bCs w:val="0"/>
        </w:rPr>
        <w:t>）</w:t>
      </w:r>
      <w:r>
        <w:rPr>
          <w:rFonts w:hint="eastAsia" w:ascii="Times New Roman" w:hAnsi="Times New Roman" w:eastAsia="楷体" w:cs="Times New Roman"/>
          <w:b w:val="0"/>
          <w:bCs w:val="0"/>
        </w:rPr>
        <w:t>促进湾区城市</w:t>
      </w:r>
      <w:r>
        <w:rPr>
          <w:rFonts w:ascii="Times New Roman" w:hAnsi="Times New Roman" w:eastAsia="楷体" w:cs="Times New Roman"/>
          <w:b w:val="0"/>
          <w:bCs w:val="0"/>
        </w:rPr>
        <w:t>体育</w:t>
      </w:r>
      <w:r>
        <w:rPr>
          <w:rFonts w:hint="eastAsia" w:ascii="Times New Roman" w:hAnsi="Times New Roman" w:eastAsia="楷体" w:cs="Times New Roman"/>
          <w:b w:val="0"/>
          <w:bCs w:val="0"/>
        </w:rPr>
        <w:t>交流合作</w:t>
      </w:r>
      <w:bookmarkEnd w:id="18"/>
    </w:p>
    <w:p w14:paraId="4A36A738">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引领构建湾区体育协作新格局。</w:t>
      </w:r>
      <w:r>
        <w:rPr>
          <w:rFonts w:hint="eastAsia" w:ascii="Times New Roman" w:hAnsi="Times New Roman" w:eastAsia="仿宋_GB2312" w:cs="Times New Roman"/>
          <w:sz w:val="32"/>
          <w:szCs w:val="32"/>
        </w:rPr>
        <w:t>发挥粤港澳大湾区核心城市引领作用，</w:t>
      </w:r>
      <w:r>
        <w:rPr>
          <w:rFonts w:ascii="Times New Roman" w:hAnsi="Times New Roman" w:eastAsia="仿宋_GB2312" w:cs="Times New Roman"/>
          <w:sz w:val="32"/>
          <w:szCs w:val="32"/>
        </w:rPr>
        <w:t>完善湾区城市体育合作交流机制，探索建立集</w:t>
      </w:r>
      <w:r>
        <w:rPr>
          <w:rFonts w:hint="eastAsia" w:ascii="Times New Roman" w:hAnsi="Times New Roman" w:eastAsia="仿宋_GB2312" w:cs="Times New Roman"/>
          <w:sz w:val="32"/>
          <w:szCs w:val="32"/>
        </w:rPr>
        <w:t>体育</w:t>
      </w:r>
      <w:r>
        <w:rPr>
          <w:rFonts w:ascii="Times New Roman" w:hAnsi="Times New Roman" w:eastAsia="仿宋_GB2312" w:cs="Times New Roman"/>
          <w:sz w:val="32"/>
          <w:szCs w:val="32"/>
        </w:rPr>
        <w:t>产业联盟、企业联盟、智库联盟为一体的湾区城市体育联盟，强化对体育赛事、机构、资本、科技</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优势资源</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整合利用。建立由赛事风险评估、预案审核、应急响应、属地监管等构成的联合办赛协同机制和赛事收益共享机制。</w:t>
      </w:r>
      <w:r>
        <w:rPr>
          <w:rFonts w:hint="eastAsia" w:ascii="Times New Roman" w:hAnsi="Times New Roman" w:eastAsia="仿宋_GB2312" w:cs="Times New Roman"/>
          <w:sz w:val="32"/>
          <w:szCs w:val="32"/>
        </w:rPr>
        <w:t>探索开展体育领域职业资格跨境互认，推动具有港澳等境外执业资格的体育经纪、运动管理、体育商务等专业人才跨境便利执业，简化港澳企业及个人来穗参与体育活动的审批流程，</w:t>
      </w:r>
      <w:r>
        <w:rPr>
          <w:rFonts w:ascii="Times New Roman" w:hAnsi="Times New Roman" w:eastAsia="仿宋_GB2312" w:cs="Times New Roman"/>
          <w:sz w:val="32"/>
          <w:szCs w:val="32"/>
        </w:rPr>
        <w:t>创建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大湾区无界运动圈</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14:paraId="7C020DBD">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积极塑造湾区体育交流新纽带。</w:t>
      </w:r>
      <w:r>
        <w:rPr>
          <w:rFonts w:ascii="Times New Roman" w:hAnsi="Times New Roman" w:eastAsia="仿宋_GB2312" w:cs="Times New Roman"/>
          <w:sz w:val="32"/>
          <w:szCs w:val="32"/>
        </w:rPr>
        <w:t>深化湾区城市重大体育赛事交流合作，合力办好第十五届全运会，积极承办粤港澳大湾区系列赛，培育大湾区青少年足球、电子竞技、马拉松、帆船、马术、冰雪等项目的自主品牌赛事，构建以广州为中心的大湾区城市体育交流圈和消费圈</w:t>
      </w:r>
      <w:r>
        <w:rPr>
          <w:rFonts w:hint="eastAsia" w:ascii="Times New Roman" w:hAnsi="Times New Roman" w:eastAsia="仿宋_GB2312" w:cs="Times New Roman"/>
          <w:sz w:val="32"/>
          <w:szCs w:val="32"/>
        </w:rPr>
        <w:t>，提升大湾区文化凝聚力</w:t>
      </w:r>
      <w:r>
        <w:rPr>
          <w:rFonts w:ascii="Times New Roman" w:hAnsi="Times New Roman" w:eastAsia="仿宋_GB2312" w:cs="Times New Roman"/>
          <w:sz w:val="32"/>
          <w:szCs w:val="32"/>
        </w:rPr>
        <w:t>。积极承办粤港澳大湾区交流营，支持港澳青少年来穗、广州青少年赴港澳参加体育活动，促进青少年</w:t>
      </w:r>
      <w:r>
        <w:rPr>
          <w:rFonts w:hint="eastAsia" w:ascii="Times New Roman" w:hAnsi="Times New Roman" w:eastAsia="仿宋_GB2312" w:cs="Times New Roman"/>
          <w:sz w:val="32"/>
          <w:szCs w:val="32"/>
        </w:rPr>
        <w:t>体育素养</w:t>
      </w:r>
      <w:r>
        <w:rPr>
          <w:rFonts w:ascii="Times New Roman" w:hAnsi="Times New Roman" w:eastAsia="仿宋_GB2312" w:cs="Times New Roman"/>
          <w:sz w:val="32"/>
          <w:szCs w:val="32"/>
        </w:rPr>
        <w:t>提升、情感联结。支持职业体育俱乐部以联合办训、定期交流等方式开展战略合作，促进职业体育人才多向流动，推动区域职业体育健康有序发展。</w:t>
      </w:r>
    </w:p>
    <w:p w14:paraId="3B28A2F7">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合力打造湾区体育合作新高地。</w:t>
      </w:r>
      <w:r>
        <w:rPr>
          <w:rFonts w:hint="eastAsia" w:ascii="Times New Roman" w:hAnsi="Times New Roman" w:eastAsia="仿宋_GB2312" w:cs="Times New Roman"/>
          <w:sz w:val="32"/>
          <w:szCs w:val="32"/>
        </w:rPr>
        <w:t>加强与香港赛马会沟通，推动从化马场开展赛马赛事，带动马术运动、马文化普及推广，为穗港经济持续发展培育新动能。联合香港攀山及攀登总会，发展攀岩、漂流、登山等户外运动产业，</w:t>
      </w:r>
      <w:r>
        <w:rPr>
          <w:rFonts w:ascii="Times New Roman" w:hAnsi="Times New Roman" w:eastAsia="仿宋_GB2312" w:cs="Times New Roman"/>
          <w:sz w:val="32"/>
          <w:szCs w:val="32"/>
        </w:rPr>
        <w:t>推动建设户外极限运动俱乐部、主题性极限运动公园，打造粤港澳大湾区户外极限运动聚集地。依托南沙</w:t>
      </w:r>
      <w:r>
        <w:rPr>
          <w:rFonts w:hint="eastAsia" w:ascii="Times New Roman" w:hAnsi="Times New Roman" w:eastAsia="仿宋_GB2312" w:cs="Times New Roman"/>
          <w:sz w:val="32"/>
          <w:szCs w:val="32"/>
        </w:rPr>
        <w:t>滨海资源，联合</w:t>
      </w:r>
      <w:r>
        <w:rPr>
          <w:rFonts w:ascii="Times New Roman" w:hAnsi="Times New Roman" w:eastAsia="仿宋_GB2312" w:cs="Times New Roman"/>
          <w:sz w:val="32"/>
          <w:szCs w:val="32"/>
        </w:rPr>
        <w:t>香港邮轮母港、游艇协会，打造一批游艇、帆船、海钓、潜水观光等特色体育产品，培育若干高能级的海洋体育旅游综合体。</w:t>
      </w:r>
      <w:r>
        <w:rPr>
          <w:rFonts w:hint="eastAsia" w:ascii="Times New Roman" w:hAnsi="Times New Roman" w:eastAsia="仿宋_GB2312" w:cs="Times New Roman"/>
          <w:sz w:val="32"/>
          <w:szCs w:val="32"/>
        </w:rPr>
        <w:t>依托广州北部空铁枢纽优势和自然资源禀赋，推动清远长隆—融创滑雪—九龙湖高尔夫—国际冲浪运动天地等龙头项目联动发展，打造粤港澳大湾区北部体育旅游融合发展示范带。</w:t>
      </w:r>
    </w:p>
    <w:p w14:paraId="41F0EDDC">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主动探索湾区体育共享新模式。</w:t>
      </w:r>
      <w:r>
        <w:rPr>
          <w:rFonts w:hint="eastAsia" w:ascii="Times New Roman" w:hAnsi="Times New Roman" w:eastAsia="仿宋_GB2312" w:cs="Times New Roman"/>
          <w:sz w:val="32"/>
          <w:szCs w:val="32"/>
        </w:rPr>
        <w:t>推动湾区城市共建共享全民健身公共服务平台，汇聚各城市体育场馆上线广州市“群体通”，提升跨地域“互联网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体育”便民服务。</w:t>
      </w:r>
      <w:r>
        <w:rPr>
          <w:rFonts w:ascii="Times New Roman" w:hAnsi="Times New Roman" w:eastAsia="仿宋_GB2312" w:cs="Times New Roman"/>
          <w:sz w:val="32"/>
          <w:szCs w:val="32"/>
        </w:rPr>
        <w:t>开放港澳人群来穗参加体育赛事活动，探索广州与</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湾区其他城市就马拉松等大型赛事开展选手名额互换机制，推动</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湾区居民在群众体育赛事等方面逐步实现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同城待遇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。联动港澳共建体育训练基地、运动伤病治疗和大湾区体育医院，发挥竞技项目互补优势，开展运动员和教练员联合培养。</w:t>
      </w:r>
    </w:p>
    <w:p w14:paraId="17BC3345">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19" w:name="_Toc179929402"/>
      <w:r>
        <w:rPr>
          <w:rFonts w:ascii="Times New Roman" w:hAnsi="Times New Roman" w:eastAsia="楷体" w:cs="Times New Roman"/>
          <w:b w:val="0"/>
          <w:bCs w:val="0"/>
        </w:rPr>
        <w:t>（</w:t>
      </w:r>
      <w:r>
        <w:rPr>
          <w:rFonts w:hint="eastAsia" w:ascii="Times New Roman" w:hAnsi="Times New Roman" w:eastAsia="楷体" w:cs="Times New Roman"/>
          <w:b w:val="0"/>
          <w:bCs w:val="0"/>
        </w:rPr>
        <w:t>十</w:t>
      </w:r>
      <w:r>
        <w:rPr>
          <w:rFonts w:ascii="Times New Roman" w:hAnsi="Times New Roman" w:eastAsia="楷体" w:cs="Times New Roman"/>
          <w:b w:val="0"/>
          <w:bCs w:val="0"/>
        </w:rPr>
        <w:t>）</w:t>
      </w:r>
      <w:r>
        <w:rPr>
          <w:rFonts w:hint="eastAsia" w:ascii="Times New Roman" w:hAnsi="Times New Roman" w:eastAsia="楷体" w:cs="Times New Roman"/>
          <w:b w:val="0"/>
          <w:bCs w:val="0"/>
        </w:rPr>
        <w:t>不断提升</w:t>
      </w:r>
      <w:r>
        <w:rPr>
          <w:rFonts w:ascii="Times New Roman" w:hAnsi="Times New Roman" w:eastAsia="楷体" w:cs="Times New Roman"/>
          <w:b w:val="0"/>
          <w:bCs w:val="0"/>
        </w:rPr>
        <w:t>体育文化</w:t>
      </w:r>
      <w:r>
        <w:rPr>
          <w:rFonts w:hint="eastAsia" w:ascii="Times New Roman" w:hAnsi="Times New Roman" w:eastAsia="楷体" w:cs="Times New Roman"/>
          <w:b w:val="0"/>
          <w:bCs w:val="0"/>
        </w:rPr>
        <w:t>软实力</w:t>
      </w:r>
      <w:bookmarkEnd w:id="19"/>
    </w:p>
    <w:p w14:paraId="7ABD2791">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擦亮</w:t>
      </w:r>
      <w:r>
        <w:rPr>
          <w:rFonts w:ascii="Times New Roman" w:hAnsi="Times New Roman" w:eastAsia="仿宋_GB2312" w:cs="Times New Roman"/>
          <w:b/>
          <w:bCs/>
          <w:sz w:val="32"/>
          <w:szCs w:val="32"/>
        </w:rPr>
        <w:t>彰显特色的体育文化品牌。</w:t>
      </w:r>
      <w:r>
        <w:rPr>
          <w:rFonts w:ascii="Times New Roman" w:hAnsi="Times New Roman" w:eastAsia="仿宋_GB2312" w:cs="Times New Roman"/>
          <w:sz w:val="32"/>
          <w:szCs w:val="32"/>
        </w:rPr>
        <w:t>弘扬奥林匹克精神、中华体育精神和广州</w:t>
      </w:r>
      <w:r>
        <w:rPr>
          <w:rFonts w:hint="eastAsia" w:ascii="Times New Roman" w:hAnsi="Times New Roman" w:eastAsia="仿宋_GB2312" w:cs="Times New Roman"/>
          <w:sz w:val="32"/>
          <w:szCs w:val="32"/>
        </w:rPr>
        <w:t>冠军</w:t>
      </w:r>
      <w:r>
        <w:rPr>
          <w:rFonts w:ascii="Times New Roman" w:hAnsi="Times New Roman" w:eastAsia="仿宋_GB2312" w:cs="Times New Roman"/>
          <w:sz w:val="32"/>
          <w:szCs w:val="32"/>
        </w:rPr>
        <w:t>精神，培育为国争光、开拓创新、包容共享、中外交融的</w:t>
      </w:r>
      <w:r>
        <w:rPr>
          <w:rFonts w:hint="eastAsia" w:ascii="Times New Roman" w:hAnsi="Times New Roman" w:eastAsia="仿宋_GB2312" w:cs="Times New Roman"/>
          <w:sz w:val="32"/>
          <w:szCs w:val="32"/>
        </w:rPr>
        <w:t>体育文化品牌。弘扬赛事文化，放大第十五届全运会对经济社会发展的持续影响，以广州为引领、积极链接港澳，筑牢粤港澳大湾区共同体、增强中华民族文化认同。擦亮冠军文化，探索“冠军系列丛书”“冠军讲坛”“冠军影视”“冠军文创”等方式，塑造典型人物，借冠军之口讲好广州体育故事。</w:t>
      </w:r>
      <w:r>
        <w:rPr>
          <w:rFonts w:ascii="Times New Roman" w:hAnsi="Times New Roman" w:eastAsia="仿宋_GB2312" w:cs="Times New Roman"/>
          <w:sz w:val="32"/>
          <w:szCs w:val="32"/>
        </w:rPr>
        <w:t>传承龙舟文化，保护好由龙舟竞技、龙舟民俗、龙舟制作技艺所构成的龙舟文化生态，构建传统与现代</w:t>
      </w:r>
      <w:r>
        <w:rPr>
          <w:rFonts w:hint="eastAsia" w:ascii="Times New Roman" w:hAnsi="Times New Roman" w:eastAsia="仿宋_GB2312" w:cs="Times New Roman"/>
          <w:sz w:val="32"/>
          <w:szCs w:val="32"/>
        </w:rPr>
        <w:t>交融</w:t>
      </w:r>
      <w:r>
        <w:rPr>
          <w:rFonts w:ascii="Times New Roman" w:hAnsi="Times New Roman" w:eastAsia="仿宋_GB2312" w:cs="Times New Roman"/>
          <w:sz w:val="32"/>
          <w:szCs w:val="32"/>
        </w:rPr>
        <w:t>、仪式展演和竞技赛事共存的</w:t>
      </w:r>
      <w:r>
        <w:rPr>
          <w:rFonts w:hint="eastAsia" w:ascii="Times New Roman" w:hAnsi="Times New Roman" w:eastAsia="仿宋_GB2312" w:cs="Times New Roman"/>
          <w:sz w:val="32"/>
          <w:szCs w:val="32"/>
        </w:rPr>
        <w:t>龙舟文化</w:t>
      </w:r>
      <w:r>
        <w:rPr>
          <w:rFonts w:ascii="Times New Roman" w:hAnsi="Times New Roman" w:eastAsia="仿宋_GB2312" w:cs="Times New Roman"/>
          <w:sz w:val="32"/>
          <w:szCs w:val="32"/>
        </w:rPr>
        <w:t>传承格局。</w:t>
      </w:r>
    </w:p>
    <w:p w14:paraId="1E62A446">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丰富虚实结合的文化供给体系。</w:t>
      </w:r>
      <w:r>
        <w:rPr>
          <w:rFonts w:ascii="Times New Roman" w:hAnsi="Times New Roman" w:eastAsia="仿宋_GB2312" w:cs="Times New Roman"/>
          <w:sz w:val="32"/>
          <w:szCs w:val="32"/>
        </w:rPr>
        <w:t>挖掘整理沙面游泳场、沙面网球场、海角红楼游泳场等老场馆的历史要素和体育故事，建设展示广州体育文化历史印迹和现代体育精神的</w:t>
      </w:r>
      <w:r>
        <w:rPr>
          <w:rFonts w:hint="eastAsia" w:ascii="Times New Roman" w:hAnsi="Times New Roman" w:eastAsia="仿宋_GB2312" w:cs="Times New Roman"/>
          <w:sz w:val="32"/>
          <w:szCs w:val="32"/>
        </w:rPr>
        <w:t>宣教场所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创作一批展现广州本土体育元素、彰显体育明星风采的体育题材专题片、影视剧、综艺节目等，积极开发赛事、活动、体育明星相关文创产品。</w:t>
      </w:r>
      <w:r>
        <w:rPr>
          <w:rFonts w:ascii="Times New Roman" w:hAnsi="Times New Roman" w:eastAsia="仿宋_GB2312" w:cs="Times New Roman"/>
          <w:sz w:val="32"/>
          <w:szCs w:val="32"/>
        </w:rPr>
        <w:t>推动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体育文化+非遗</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跨界融合，统筹用好各类非物质文化遗产展示体验场馆，持续办好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岭南传统体育非遗展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，策划</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国风遇见全运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等更具吸引力的活动，推动传统文化</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破圈走红</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p>
    <w:p w14:paraId="4447EBD0">
      <w:pPr>
        <w:adjustRightInd w:val="0"/>
        <w:snapToGrid w:val="0"/>
        <w:spacing w:line="60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构建多渠道立体化的传播矩阵。</w:t>
      </w:r>
      <w:r>
        <w:rPr>
          <w:rFonts w:hint="eastAsia" w:ascii="Times New Roman" w:hAnsi="Times New Roman" w:eastAsia="仿宋_GB2312" w:cs="Times New Roman"/>
          <w:sz w:val="32"/>
          <w:szCs w:val="32"/>
        </w:rPr>
        <w:t>广泛开展体育文化宣传，营造全社会热爱体育、崇尚运动的良好氛围。持续办好“冠军之家”系列活动，推动体育进机关、进企事业单位、进社区、进校园、进景区、进商圈，扩大体育文化渗透力。构建“报、刊、台、网、微、端、屏”的全媒体传播矩阵，拓展短视频平台、社交网站等新媒体传播渠道，</w:t>
      </w:r>
      <w:r>
        <w:rPr>
          <w:rFonts w:ascii="Times New Roman" w:hAnsi="Times New Roman" w:eastAsia="仿宋_GB2312" w:cs="Times New Roman"/>
          <w:sz w:val="32"/>
          <w:szCs w:val="32"/>
        </w:rPr>
        <w:t>提升体育信息的传播力。以科技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硬实力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赋能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软表达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，运用人工智能、3D影像、虚拟现实等技术，</w:t>
      </w:r>
      <w:r>
        <w:rPr>
          <w:rFonts w:hint="eastAsia" w:ascii="Times New Roman" w:hAnsi="Times New Roman" w:eastAsia="仿宋_GB2312" w:cs="Times New Roman"/>
          <w:sz w:val="32"/>
          <w:szCs w:val="32"/>
        </w:rPr>
        <w:t>创新文化演绎呈现形式，强化社交互动功能，丰富体育文化内容的表现力、吸引力和体验感。结合大数据热点监测和</w:t>
      </w:r>
      <w:r>
        <w:rPr>
          <w:rFonts w:ascii="Times New Roman" w:hAnsi="Times New Roman" w:eastAsia="仿宋_GB2312" w:cs="Times New Roman"/>
          <w:sz w:val="32"/>
          <w:szCs w:val="32"/>
        </w:rPr>
        <w:t>AI</w:t>
      </w:r>
      <w:r>
        <w:rPr>
          <w:rFonts w:hint="eastAsia" w:ascii="Times New Roman" w:hAnsi="Times New Roman" w:eastAsia="仿宋_GB2312" w:cs="Times New Roman"/>
          <w:sz w:val="32"/>
          <w:szCs w:val="32"/>
        </w:rPr>
        <w:t>智能分析，完善体育舆情治理体系，营造良好的体育舆论形象。</w:t>
      </w:r>
    </w:p>
    <w:p w14:paraId="5D755378">
      <w:pPr>
        <w:adjustRightInd w:val="0"/>
        <w:snapToGrid w:val="0"/>
        <w:spacing w:line="60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构建开放包容的体育交流网络。</w:t>
      </w:r>
      <w:r>
        <w:rPr>
          <w:rFonts w:ascii="Times New Roman" w:hAnsi="Times New Roman" w:eastAsia="仿宋_GB2312" w:cs="Times New Roman"/>
          <w:sz w:val="32"/>
          <w:szCs w:val="32"/>
        </w:rPr>
        <w:t>探索建立以广州友城为主渠道的国际体育交流联盟，强化与</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一带一路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沿线国家的体育交往，加强与全球著名体育城市之间的交流，构建广州开放包容的国际体育交流网络。广泛开展国际体育服务贸易合作，积极申办、举办大型体育会展活动和高水平体育学术交流活动，</w:t>
      </w:r>
      <w:r>
        <w:rPr>
          <w:rFonts w:hint="eastAsia" w:ascii="Times New Roman" w:hAnsi="Times New Roman" w:eastAsia="仿宋_GB2312" w:cs="Times New Roman"/>
          <w:sz w:val="32"/>
          <w:szCs w:val="32"/>
        </w:rPr>
        <w:t>办好国际体育传媒大会，</w:t>
      </w:r>
      <w:r>
        <w:rPr>
          <w:rFonts w:ascii="Times New Roman" w:hAnsi="Times New Roman" w:eastAsia="仿宋_GB2312" w:cs="Times New Roman"/>
          <w:sz w:val="32"/>
          <w:szCs w:val="32"/>
        </w:rPr>
        <w:t>逐步提升广州</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全球体育资源的配置能力，深化多边体育交流与合作。挖掘侨团侨社、华文学校、侨商侨企等传播潜力，借</w:t>
      </w:r>
      <w:r>
        <w:rPr>
          <w:rFonts w:hint="eastAsia" w:ascii="Times New Roman" w:hAnsi="Times New Roman" w:eastAsia="仿宋_GB2312" w:cs="Times New Roman"/>
          <w:sz w:val="32"/>
          <w:szCs w:val="32"/>
        </w:rPr>
        <w:t>助</w:t>
      </w:r>
      <w:r>
        <w:rPr>
          <w:rFonts w:ascii="Times New Roman" w:hAnsi="Times New Roman" w:eastAsia="仿宋_GB2312" w:cs="Times New Roman"/>
          <w:sz w:val="32"/>
          <w:szCs w:val="32"/>
        </w:rPr>
        <w:t>对外交流活动和平台，积极推动</w:t>
      </w:r>
      <w:r>
        <w:rPr>
          <w:rFonts w:hint="eastAsia" w:ascii="Times New Roman" w:hAnsi="Times New Roman" w:eastAsia="仿宋_GB2312" w:cs="Times New Roman"/>
          <w:sz w:val="32"/>
          <w:szCs w:val="32"/>
        </w:rPr>
        <w:t>龙舟竞演、舞龙舞狮等传统体育项目</w:t>
      </w:r>
      <w:r>
        <w:rPr>
          <w:rFonts w:ascii="Times New Roman" w:hAnsi="Times New Roman" w:eastAsia="仿宋_GB2312" w:cs="Times New Roman"/>
          <w:sz w:val="32"/>
          <w:szCs w:val="32"/>
        </w:rPr>
        <w:t>走出国门。携手周边城市，联动港澳，以传承、弘扬、活化广府文化为主线，共同推动传统体育项目的创造性转化和创新性发展，以体育为媒</w:t>
      </w:r>
      <w:r>
        <w:rPr>
          <w:rFonts w:hint="eastAsia" w:ascii="Times New Roman" w:hAnsi="Times New Roman" w:eastAsia="仿宋_GB2312" w:cs="Times New Roman"/>
          <w:sz w:val="32"/>
          <w:szCs w:val="32"/>
        </w:rPr>
        <w:t>介</w:t>
      </w:r>
      <w:r>
        <w:rPr>
          <w:rFonts w:ascii="Times New Roman" w:hAnsi="Times New Roman" w:eastAsia="仿宋_GB2312" w:cs="Times New Roman"/>
          <w:sz w:val="32"/>
          <w:szCs w:val="32"/>
        </w:rPr>
        <w:t>加速大湾区交流共融。</w:t>
      </w:r>
    </w:p>
    <w:p w14:paraId="21B57868">
      <w:pPr>
        <w:pStyle w:val="3"/>
        <w:adjustRightInd w:val="0"/>
        <w:snapToGrid w:val="0"/>
        <w:spacing w:before="0" w:after="0" w:line="600" w:lineRule="exact"/>
        <w:ind w:firstLine="640" w:firstLineChars="200"/>
        <w:rPr>
          <w:rFonts w:ascii="Times New Roman" w:hAnsi="Times New Roman" w:eastAsia="黑体" w:cs="Times New Roman"/>
          <w:b w:val="0"/>
          <w:bCs w:val="0"/>
          <w:sz w:val="32"/>
          <w:szCs w:val="32"/>
        </w:rPr>
      </w:pPr>
      <w:bookmarkStart w:id="20" w:name="_Toc179929403"/>
      <w:r>
        <w:rPr>
          <w:rFonts w:ascii="Times New Roman" w:hAnsi="Times New Roman" w:eastAsia="黑体" w:cs="Times New Roman"/>
          <w:b w:val="0"/>
          <w:bCs w:val="0"/>
          <w:sz w:val="32"/>
          <w:szCs w:val="32"/>
        </w:rPr>
        <w:t>四、保障措施</w:t>
      </w:r>
      <w:bookmarkEnd w:id="20"/>
    </w:p>
    <w:p w14:paraId="1FF54245">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21" w:name="_Toc179929404"/>
      <w:r>
        <w:rPr>
          <w:rFonts w:ascii="Times New Roman" w:hAnsi="Times New Roman" w:eastAsia="楷体" w:cs="Times New Roman"/>
          <w:b w:val="0"/>
          <w:bCs w:val="0"/>
        </w:rPr>
        <w:t>（一）强化组织领导</w:t>
      </w:r>
      <w:bookmarkEnd w:id="21"/>
    </w:p>
    <w:p w14:paraId="7C765066">
      <w:pPr>
        <w:adjustRightInd w:val="0"/>
        <w:snapToGrid w:val="0"/>
        <w:spacing w:line="600" w:lineRule="exact"/>
        <w:ind w:firstLine="640" w:firstLineChars="200"/>
        <w:rPr>
          <w:rFonts w:ascii="Times New Roman" w:hAnsi="Times New Roman" w:eastAsia="仿宋_GB2312" w:cs="Times New Roman"/>
          <w:sz w:val="32"/>
          <w:szCs w:val="36"/>
        </w:rPr>
      </w:pPr>
      <w:r>
        <w:rPr>
          <w:rFonts w:hint="eastAsia" w:ascii="Times New Roman" w:hAnsi="Times New Roman" w:eastAsia="仿宋_GB2312" w:cs="Times New Roman"/>
          <w:sz w:val="32"/>
          <w:szCs w:val="36"/>
        </w:rPr>
        <w:t>充分发挥体育强市建设领导小组的统筹协调作用，完善重大政策、重大平台、重大项目协同推进机制，按照体育强市建设工作部署，对标对表，落实落细目标任务。加强市、区两级政府衔接配合，推动各区设立相应机构专司负责，构建资源统筹、区域一体、责任明确、执行顺畅、有效推进的市区联动机制。</w:t>
      </w:r>
    </w:p>
    <w:p w14:paraId="71BDD9FE">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22" w:name="_Toc179929405"/>
      <w:r>
        <w:rPr>
          <w:rFonts w:ascii="Times New Roman" w:hAnsi="Times New Roman" w:eastAsia="楷体" w:cs="Times New Roman"/>
          <w:b w:val="0"/>
          <w:bCs w:val="0"/>
        </w:rPr>
        <w:t>（二）强化综合保障</w:t>
      </w:r>
      <w:bookmarkEnd w:id="22"/>
    </w:p>
    <w:p w14:paraId="403322C7">
      <w:pPr>
        <w:adjustRightInd w:val="0"/>
        <w:snapToGrid w:val="0"/>
        <w:spacing w:line="600" w:lineRule="exact"/>
        <w:ind w:firstLine="640" w:firstLineChars="200"/>
        <w:rPr>
          <w:rFonts w:hint="eastAsia"/>
          <w:b/>
          <w:bCs/>
          <w:color w:val="FF0000"/>
        </w:rPr>
      </w:pPr>
      <w:r>
        <w:rPr>
          <w:rFonts w:hint="eastAsia" w:ascii="Times New Roman" w:hAnsi="Times New Roman" w:eastAsia="仿宋_GB2312" w:cs="Times New Roman"/>
          <w:sz w:val="32"/>
          <w:szCs w:val="36"/>
        </w:rPr>
        <w:t>完善体育强市建设多元化资金投入机制，加大对关键领域、薄弱环节、重点区域的支持力度。加强规划和土地政策保障，将体育场地设施纳入各级国土空间规划，保障重要体育设施和体育产业项目用地，支持老旧工业厂房改造为体育场馆。加大人才引进力度，完善体育人才培养机制，推动各类体育人才扩大规模、优化结构。</w:t>
      </w:r>
    </w:p>
    <w:p w14:paraId="02E41DCA">
      <w:pPr>
        <w:pStyle w:val="4"/>
        <w:adjustRightInd w:val="0"/>
        <w:snapToGrid w:val="0"/>
        <w:spacing w:before="0" w:after="0" w:line="600" w:lineRule="exact"/>
        <w:ind w:firstLine="640" w:firstLineChars="200"/>
        <w:rPr>
          <w:rFonts w:ascii="Times New Roman" w:hAnsi="Times New Roman" w:eastAsia="楷体" w:cs="Times New Roman"/>
          <w:b w:val="0"/>
          <w:bCs w:val="0"/>
        </w:rPr>
      </w:pPr>
      <w:bookmarkStart w:id="23" w:name="_Toc174036581"/>
      <w:bookmarkStart w:id="24" w:name="_Toc179929406"/>
      <w:r>
        <w:rPr>
          <w:rFonts w:ascii="Times New Roman" w:hAnsi="Times New Roman" w:eastAsia="楷体" w:cs="Times New Roman"/>
          <w:b w:val="0"/>
          <w:bCs w:val="0"/>
        </w:rPr>
        <w:t>（三）</w:t>
      </w:r>
      <w:bookmarkEnd w:id="23"/>
      <w:r>
        <w:rPr>
          <w:rFonts w:ascii="Times New Roman" w:hAnsi="Times New Roman" w:eastAsia="楷体" w:cs="Times New Roman"/>
          <w:b w:val="0"/>
          <w:bCs w:val="0"/>
        </w:rPr>
        <w:t>强化规划实施</w:t>
      </w:r>
      <w:bookmarkEnd w:id="24"/>
    </w:p>
    <w:p w14:paraId="52C7798C">
      <w:pPr>
        <w:adjustRightInd w:val="0"/>
        <w:snapToGrid w:val="0"/>
        <w:spacing w:line="600" w:lineRule="exact"/>
        <w:ind w:firstLine="640" w:firstLineChars="200"/>
        <w:rPr>
          <w:rFonts w:ascii="Times New Roman" w:hAnsi="Times New Roman" w:eastAsia="仿宋_GB2312" w:cs="Times New Roman"/>
          <w:sz w:val="32"/>
          <w:szCs w:val="36"/>
        </w:rPr>
      </w:pPr>
      <w:r>
        <w:rPr>
          <w:rFonts w:ascii="Times New Roman" w:hAnsi="Times New Roman" w:eastAsia="仿宋_GB2312" w:cs="Times New Roman"/>
          <w:sz w:val="32"/>
          <w:szCs w:val="36"/>
        </w:rPr>
        <w:t>建立体育强市工作动态监测机制，加强对规划实施情况的监督管理，定期开展工作成效评估，研判发展态势，及时优化调整相关政策措施。适时提炼总结体育强市建设中典型示范、创新经验做法，加大宣传推广力度，推动体育强市建设取得实效。</w:t>
      </w:r>
    </w:p>
    <w:p w14:paraId="1D0B39CB">
      <w:pPr>
        <w:rPr>
          <w:rFonts w:ascii="Times New Roman" w:hAnsi="Times New Roman"/>
        </w:rPr>
      </w:pPr>
      <w:r>
        <w:rPr>
          <w:rFonts w:ascii="Times New Roman" w:hAnsi="Times New Roman"/>
        </w:rPr>
        <w:br w:type="page"/>
      </w:r>
    </w:p>
    <w:p w14:paraId="6E30E889">
      <w:pPr>
        <w:adjustRightInd w:val="0"/>
        <w:snapToGrid w:val="0"/>
        <w:spacing w:line="600" w:lineRule="exact"/>
        <w:jc w:val="left"/>
        <w:rPr>
          <w:rFonts w:ascii="Times New Roman" w:hAnsi="Times New Roman" w:eastAsia="黑体"/>
          <w:sz w:val="32"/>
          <w:szCs w:val="36"/>
        </w:rPr>
      </w:pPr>
      <w:r>
        <w:rPr>
          <w:rFonts w:hint="eastAsia" w:ascii="Times New Roman" w:hAnsi="Times New Roman" w:eastAsia="黑体"/>
          <w:sz w:val="32"/>
          <w:szCs w:val="36"/>
        </w:rPr>
        <w:t>附件</w:t>
      </w:r>
    </w:p>
    <w:p w14:paraId="0EC12428">
      <w:pPr>
        <w:adjustRightInd w:val="0"/>
        <w:snapToGrid w:val="0"/>
        <w:spacing w:line="6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各区发展指引</w:t>
      </w:r>
    </w:p>
    <w:p w14:paraId="1CE9E4A3">
      <w:pPr>
        <w:adjustRightInd w:val="0"/>
        <w:snapToGrid w:val="0"/>
        <w:spacing w:line="600" w:lineRule="exact"/>
        <w:jc w:val="center"/>
        <w:rPr>
          <w:rFonts w:ascii="Times New Roman" w:hAnsi="Times New Roman" w:eastAsia="黑体"/>
          <w:sz w:val="18"/>
          <w:szCs w:val="18"/>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1264"/>
        <w:gridCol w:w="6277"/>
      </w:tblGrid>
      <w:tr w14:paraId="66DA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0501915A">
            <w:pPr>
              <w:widowControl/>
              <w:jc w:val="center"/>
              <w:rPr>
                <w:rFonts w:hint="eastAsia" w:ascii="黑体" w:hAnsi="黑体" w:eastAsia="黑体" w:cs="Times New Roman"/>
                <w:sz w:val="28"/>
                <w:szCs w:val="28"/>
              </w:rPr>
            </w:pPr>
            <w:r>
              <w:rPr>
                <w:rFonts w:hint="eastAsia" w:ascii="Times New Roman" w:hAnsi="Times New Roman" w:eastAsia="黑体" w:cs="Times New Roman"/>
                <w:sz w:val="28"/>
                <w:szCs w:val="28"/>
              </w:rPr>
              <w:t>序号</w:t>
            </w:r>
          </w:p>
        </w:tc>
        <w:tc>
          <w:tcPr>
            <w:tcW w:w="1275" w:type="dxa"/>
            <w:vAlign w:val="center"/>
          </w:tcPr>
          <w:p w14:paraId="1EB4D2FB">
            <w:pPr>
              <w:widowControl/>
              <w:jc w:val="center"/>
              <w:rPr>
                <w:rFonts w:hint="eastAsia" w:ascii="黑体" w:hAnsi="黑体" w:eastAsia="黑体" w:cs="Times New Roman"/>
                <w:sz w:val="28"/>
                <w:szCs w:val="28"/>
              </w:rPr>
            </w:pPr>
            <w:r>
              <w:rPr>
                <w:rFonts w:hint="eastAsia" w:ascii="Times New Roman" w:hAnsi="Times New Roman" w:eastAsia="黑体" w:cs="Times New Roman"/>
                <w:sz w:val="28"/>
                <w:szCs w:val="28"/>
              </w:rPr>
              <w:t>行政区</w:t>
            </w:r>
          </w:p>
        </w:tc>
        <w:tc>
          <w:tcPr>
            <w:tcW w:w="6345" w:type="dxa"/>
            <w:vAlign w:val="center"/>
          </w:tcPr>
          <w:p w14:paraId="57383182">
            <w:pPr>
              <w:widowControl/>
              <w:jc w:val="center"/>
              <w:rPr>
                <w:rFonts w:hint="eastAsia" w:ascii="黑体" w:hAnsi="黑体" w:eastAsia="黑体" w:cs="Times New Roman"/>
                <w:sz w:val="28"/>
                <w:szCs w:val="28"/>
              </w:rPr>
            </w:pPr>
            <w:r>
              <w:rPr>
                <w:rFonts w:hint="eastAsia" w:ascii="Times New Roman" w:hAnsi="Times New Roman" w:eastAsia="黑体" w:cs="Times New Roman"/>
                <w:sz w:val="28"/>
                <w:szCs w:val="28"/>
              </w:rPr>
              <w:t>发展指引</w:t>
            </w:r>
          </w:p>
        </w:tc>
      </w:tr>
      <w:tr w14:paraId="221E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F4617AF">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1</w:t>
            </w:r>
          </w:p>
        </w:tc>
        <w:tc>
          <w:tcPr>
            <w:tcW w:w="1275" w:type="dxa"/>
            <w:vAlign w:val="center"/>
          </w:tcPr>
          <w:p w14:paraId="481F4447">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越秀区</w:t>
            </w:r>
          </w:p>
        </w:tc>
        <w:tc>
          <w:tcPr>
            <w:tcW w:w="6345" w:type="dxa"/>
            <w:vAlign w:val="center"/>
          </w:tcPr>
          <w:p w14:paraId="2FB385F8">
            <w:pPr>
              <w:pStyle w:val="12"/>
              <w:numPr>
                <w:ilvl w:val="0"/>
                <w:numId w:val="1"/>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依托“越秀国家体育产业示范基地”建设，推动“体育+文化”“体育+金融”“体育+互联网”“体育+旅游”高质量发展。</w:t>
            </w:r>
          </w:p>
          <w:p w14:paraId="2BA79175">
            <w:pPr>
              <w:pStyle w:val="12"/>
              <w:numPr>
                <w:ilvl w:val="0"/>
                <w:numId w:val="1"/>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以二沙岛为核心，以星之光数字体育产业园、双鱼体育创新园为引领，整合体育产业资源，吸引国内外体育龙头企业入驻，建设上下协同、左右联动的体育产业聚集区。</w:t>
            </w:r>
          </w:p>
          <w:p w14:paraId="0ECDF453">
            <w:pPr>
              <w:pStyle w:val="12"/>
              <w:numPr>
                <w:ilvl w:val="0"/>
                <w:numId w:val="1"/>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充分利用公园、湖泊、桥底空间，结合老旧物业改造，推进体育基础设施智慧化、适老化改造升级，提升体育场地的承载力和服务力。</w:t>
            </w:r>
          </w:p>
        </w:tc>
      </w:tr>
      <w:tr w14:paraId="4316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45C7926A">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2</w:t>
            </w:r>
          </w:p>
        </w:tc>
        <w:tc>
          <w:tcPr>
            <w:tcW w:w="1275" w:type="dxa"/>
            <w:vAlign w:val="center"/>
          </w:tcPr>
          <w:p w14:paraId="27BC28A7">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海珠区</w:t>
            </w:r>
          </w:p>
        </w:tc>
        <w:tc>
          <w:tcPr>
            <w:tcW w:w="6345" w:type="dxa"/>
            <w:vAlign w:val="center"/>
          </w:tcPr>
          <w:p w14:paraId="36E6A1F6">
            <w:pPr>
              <w:pStyle w:val="12"/>
              <w:numPr>
                <w:ilvl w:val="0"/>
                <w:numId w:val="2"/>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发挥琶洲人工智能与数字经济试验区的产业优势，推动体育与大数据、人工智能、虚拟现实等技术精准链接，打造数字体育新高地。</w:t>
            </w:r>
          </w:p>
          <w:p w14:paraId="1E675B14">
            <w:pPr>
              <w:pStyle w:val="12"/>
              <w:numPr>
                <w:ilvl w:val="0"/>
                <w:numId w:val="2"/>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依托琶洲国际会展中心平台，借广交会、大型赛事活动等契机，举办体育科技展等大型会展活动，打造具有重大影响力的体育会展品牌。</w:t>
            </w:r>
          </w:p>
          <w:p w14:paraId="0D012607">
            <w:pPr>
              <w:pStyle w:val="12"/>
              <w:numPr>
                <w:ilvl w:val="0"/>
                <w:numId w:val="2"/>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彰显“岛区特色”，挖掘环岛滨水和水上资源，完善水上运动设施及场地配套，发展滨水文旅，开发环岛马拉松、龙舟、桨板、皮划艇等户外产品，擦亮“海珠10公里欢乐跑”“走读自然”海珠湿地徒步大会、“龙船景”龙舟活动等赛事活动名片。</w:t>
            </w:r>
          </w:p>
        </w:tc>
      </w:tr>
      <w:tr w14:paraId="746C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C719743">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3</w:t>
            </w:r>
          </w:p>
        </w:tc>
        <w:tc>
          <w:tcPr>
            <w:tcW w:w="1275" w:type="dxa"/>
            <w:vAlign w:val="center"/>
          </w:tcPr>
          <w:p w14:paraId="70031543">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荔湾区</w:t>
            </w:r>
          </w:p>
        </w:tc>
        <w:tc>
          <w:tcPr>
            <w:tcW w:w="6345" w:type="dxa"/>
            <w:vAlign w:val="center"/>
          </w:tcPr>
          <w:p w14:paraId="41DC282B">
            <w:pPr>
              <w:pStyle w:val="12"/>
              <w:numPr>
                <w:ilvl w:val="0"/>
                <w:numId w:val="3"/>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推动“体育+文化”“体育+旅游”融合发展，举办岭南街区主题的城市徒步、马拉松等群众参与广、旅游拉动力强的体育赛事，引导和鼓励企业结合体旅融合空间载体，设计开发体育旅游特色产品和线路。</w:t>
            </w:r>
          </w:p>
          <w:p w14:paraId="248965A1">
            <w:pPr>
              <w:pStyle w:val="12"/>
              <w:numPr>
                <w:ilvl w:val="0"/>
                <w:numId w:val="3"/>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促进体育与健康、文化、旅游、教育、养老和商业等产业融合，支持民营企业拓展体育经营范围，深入开发培育群众体育消费市场，大力发展智能体育、在线健身等体育新业态，拓展线上线下相结合的体育消费新空间。</w:t>
            </w:r>
          </w:p>
          <w:p w14:paraId="6C3C7D09">
            <w:pPr>
              <w:pStyle w:val="12"/>
              <w:numPr>
                <w:ilvl w:val="0"/>
                <w:numId w:val="3"/>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利用公园、广场、绿地、闲置用地等公共空间，建设嵌入式体育运动设施，结合“一江两岸”水域及滨河道资源，推动健身步道、碧道、绿道等建设。</w:t>
            </w:r>
          </w:p>
        </w:tc>
      </w:tr>
      <w:tr w14:paraId="1B19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1F72851F">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4</w:t>
            </w:r>
          </w:p>
        </w:tc>
        <w:tc>
          <w:tcPr>
            <w:tcW w:w="1275" w:type="dxa"/>
            <w:vAlign w:val="center"/>
          </w:tcPr>
          <w:p w14:paraId="23F0E626">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天河区</w:t>
            </w:r>
          </w:p>
        </w:tc>
        <w:tc>
          <w:tcPr>
            <w:tcW w:w="6345" w:type="dxa"/>
            <w:vAlign w:val="center"/>
          </w:tcPr>
          <w:p w14:paraId="401663CF">
            <w:pPr>
              <w:pStyle w:val="12"/>
              <w:numPr>
                <w:ilvl w:val="0"/>
                <w:numId w:val="4"/>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发挥大型体育场馆和商圈集聚优势，提升赛事承办、高端体育服务、体育消费、场馆运营发展水平，形成高端体育服务要素集聚高地。</w:t>
            </w:r>
          </w:p>
          <w:p w14:paraId="5E89E7CD">
            <w:pPr>
              <w:pStyle w:val="12"/>
              <w:numPr>
                <w:ilvl w:val="0"/>
                <w:numId w:val="4"/>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拓展“商场+体育”建设模式，以正佳广场、天河城等大型商场为试点，因地制宜地增设时尚型、新型科技健身设施，打造文商旅体融合发展示范综合体，建设“都市运动中心”。</w:t>
            </w:r>
          </w:p>
          <w:p w14:paraId="0E26F437">
            <w:pPr>
              <w:pStyle w:val="12"/>
              <w:numPr>
                <w:ilvl w:val="0"/>
                <w:numId w:val="4"/>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鼓励开展新型体育活动，结合白领人群特色，创新推广“夜运动”活动模式，依托互联网、5G、人工智能等新兴技术，创新全民健身赛事活动组织方式，创办“天河智慧运动会”，开拓全民健身线上线下互动新模式。</w:t>
            </w:r>
          </w:p>
        </w:tc>
      </w:tr>
      <w:tr w14:paraId="0745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E90A845">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5</w:t>
            </w:r>
          </w:p>
        </w:tc>
        <w:tc>
          <w:tcPr>
            <w:tcW w:w="1275" w:type="dxa"/>
            <w:vAlign w:val="center"/>
          </w:tcPr>
          <w:p w14:paraId="6107E182">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白云区</w:t>
            </w:r>
          </w:p>
        </w:tc>
        <w:tc>
          <w:tcPr>
            <w:tcW w:w="6345" w:type="dxa"/>
            <w:vAlign w:val="center"/>
          </w:tcPr>
          <w:p w14:paraId="5E211421">
            <w:pPr>
              <w:pStyle w:val="12"/>
              <w:numPr>
                <w:ilvl w:val="0"/>
                <w:numId w:val="5"/>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白云山、帽峰山、六片山及白云湖等自然山水资源，在沿河、沿湖、沿山、沿村等区域建设骑行、漫步、散步道“三道合一”的运动场地，策划赛事越野环线，组织开展“环白云湖徒步”“登峰走读自然”帽峰山徒步以及桨板、定向越野等活动。</w:t>
            </w:r>
          </w:p>
          <w:p w14:paraId="02874F3F">
            <w:pPr>
              <w:pStyle w:val="12"/>
              <w:numPr>
                <w:ilvl w:val="0"/>
                <w:numId w:val="5"/>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持续办好“云·跃动”品牌系列赛事，打造“百村居”足球联赛、“乡村振兴半马欢乐跑”、“白云湖龙舟赛”等精品赛事，构建区、镇街、村居三级全民健身赛事活动体系。</w:t>
            </w:r>
          </w:p>
          <w:p w14:paraId="7E321E58">
            <w:pPr>
              <w:pStyle w:val="12"/>
              <w:numPr>
                <w:ilvl w:val="0"/>
                <w:numId w:val="5"/>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利用钟落潭镇省级乡村振兴示范点的优势条件，依托省激流回旋训练基地资源，着力打造体育产业基地示范点。</w:t>
            </w:r>
          </w:p>
          <w:p w14:paraId="0A745118">
            <w:pPr>
              <w:pStyle w:val="12"/>
              <w:numPr>
                <w:ilvl w:val="0"/>
                <w:numId w:val="5"/>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推动云湖电竞产业园建设，发展大型赛事运营、电子竞技内容制作、电子竞技教育培训，打造国内一流的电子竞技产业生态圈。</w:t>
            </w:r>
          </w:p>
        </w:tc>
      </w:tr>
      <w:tr w14:paraId="592B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30371BF0">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6</w:t>
            </w:r>
          </w:p>
        </w:tc>
        <w:tc>
          <w:tcPr>
            <w:tcW w:w="1275" w:type="dxa"/>
            <w:vAlign w:val="center"/>
          </w:tcPr>
          <w:p w14:paraId="0430614C">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黄埔区</w:t>
            </w:r>
          </w:p>
        </w:tc>
        <w:tc>
          <w:tcPr>
            <w:tcW w:w="6345" w:type="dxa"/>
            <w:vAlign w:val="center"/>
          </w:tcPr>
          <w:p w14:paraId="77A040FF">
            <w:pPr>
              <w:pStyle w:val="12"/>
              <w:numPr>
                <w:ilvl w:val="0"/>
                <w:numId w:val="6"/>
              </w:numPr>
              <w:ind w:firstLineChars="0"/>
              <w:rPr>
                <w:rFonts w:ascii="Times New Roman" w:hAnsi="Times New Roman" w:eastAsia="Times New Roman" w:cs="Times New Roman"/>
                <w:sz w:val="28"/>
                <w:szCs w:val="28"/>
              </w:rPr>
            </w:pPr>
            <w:r>
              <w:rPr>
                <w:rFonts w:hint="eastAsia" w:ascii="Times New Roman" w:hAnsi="Times New Roman" w:eastAsia="仿宋_GB2312" w:cs="Times New Roman"/>
                <w:sz w:val="28"/>
                <w:szCs w:val="28"/>
              </w:rPr>
              <w:t>打造黄埔马拉松赛、广州黄埔国际网球公开赛等体育品牌赛事。紧抓无人驾驶航空器产业集群发展契机，大力培育“低空</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体育”新场景、新业态，持续办好中国无人机竞速联赛（广州站）。</w:t>
            </w:r>
          </w:p>
          <w:p w14:paraId="6CF273FB">
            <w:pPr>
              <w:pStyle w:val="12"/>
              <w:numPr>
                <w:ilvl w:val="0"/>
                <w:numId w:val="6"/>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依托科创资源集聚优势，推动体育产业与新质生产要素精准链接，发展新能源赛车、体育智能制造等潜力大、动能强的新质体育产业。</w:t>
            </w:r>
          </w:p>
          <w:p w14:paraId="38BD1AFB">
            <w:pPr>
              <w:pStyle w:val="12"/>
              <w:numPr>
                <w:ilvl w:val="0"/>
                <w:numId w:val="6"/>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纵深推进体教融合发展，以“一校一品”“一校多品”为抓手，加强体育传统特色学校建设，建立部门联动的体育传统特色学校绩效评估制度，打造“黄埔体育传统特色学校联赛”等区级青少年赛事品牌。</w:t>
            </w:r>
          </w:p>
        </w:tc>
      </w:tr>
      <w:tr w14:paraId="4FAD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3B658F3">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7</w:t>
            </w:r>
          </w:p>
        </w:tc>
        <w:tc>
          <w:tcPr>
            <w:tcW w:w="1275" w:type="dxa"/>
            <w:vAlign w:val="center"/>
          </w:tcPr>
          <w:p w14:paraId="3520B5A8">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花都区</w:t>
            </w:r>
          </w:p>
        </w:tc>
        <w:tc>
          <w:tcPr>
            <w:tcW w:w="6345" w:type="dxa"/>
            <w:vAlign w:val="center"/>
          </w:tcPr>
          <w:p w14:paraId="6056D937">
            <w:pPr>
              <w:pStyle w:val="12"/>
              <w:numPr>
                <w:ilvl w:val="0"/>
                <w:numId w:val="7"/>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彰显“冰雪花都”“花都跳绳”等特色体育品牌，高水平举办全国跳绳联赛总决赛、中国中学生乒乓球锦标赛、中甲联赛、广清穿越、粤港澳大湾区滑雪精英挑战赛等体育赛事，争引更多辐射大湾区及国内外赛事活动落地举办。依托粤港澳大湾区北部生态文化旅游合作区建设，进一步提升花都区作为“中国体育旅游十佳目的地”和“广东省全域旅游示范区”的吸引力、影响力，整合冰雪、登山、徒步、骑行等体育旅游资源，持续擦亮广清穿越骑行、花漾大自驾等“北回归线上的足迹”赛事活动</w:t>
            </w:r>
            <w:r>
              <w:rPr>
                <w:rFonts w:ascii="Times New Roman" w:hAnsi="Times New Roman" w:eastAsia="仿宋_GB2312" w:cs="Times New Roman"/>
                <w:sz w:val="28"/>
                <w:szCs w:val="28"/>
              </w:rPr>
              <w:t>IP</w:t>
            </w:r>
            <w:r>
              <w:rPr>
                <w:rFonts w:hint="eastAsia" w:ascii="Times New Roman" w:hAnsi="Times New Roman" w:eastAsia="仿宋_GB2312" w:cs="Times New Roman"/>
                <w:sz w:val="28"/>
                <w:szCs w:val="28"/>
              </w:rPr>
              <w:t>，开发更多体育旅游精品路线、精品点位和文旅体融合产品，营造“体育</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”消费新场景、新体验。</w:t>
            </w:r>
          </w:p>
          <w:p w14:paraId="323CC8BE">
            <w:pPr>
              <w:pStyle w:val="12"/>
              <w:numPr>
                <w:ilvl w:val="0"/>
                <w:numId w:val="7"/>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依托湾区北部区位、空铁双枢纽交通优势和自然生态资源禀赋，布局发展水上运动、山地户外运动、汽摩运动、航空体育运动等体育项目，培育新兴时尚运动项目，繁荣多元体育业态。</w:t>
            </w:r>
          </w:p>
          <w:p w14:paraId="3A47B638">
            <w:pPr>
              <w:pStyle w:val="12"/>
              <w:numPr>
                <w:ilvl w:val="0"/>
                <w:numId w:val="7"/>
              </w:numPr>
              <w:ind w:firstLineChars="0"/>
              <w:rPr>
                <w:rFonts w:ascii="Times New Roman" w:hAnsi="Times New Roman" w:eastAsia="Times New Roman" w:cs="Times New Roman"/>
                <w:sz w:val="28"/>
                <w:szCs w:val="28"/>
              </w:rPr>
            </w:pPr>
            <w:r>
              <w:rPr>
                <w:rFonts w:hint="eastAsia" w:ascii="Times New Roman" w:hAnsi="Times New Roman" w:eastAsia="仿宋_GB2312" w:cs="Times New Roman"/>
                <w:sz w:val="28"/>
                <w:szCs w:val="28"/>
              </w:rPr>
              <w:t>依托“国家高水平体育后备人才基地”花都区业余体校，加强体育传统特色学校建设，完善体操、乒乓球、足球等特色重点项目青训体系，构建区级青少年体育竞赛体系，试点打造青训品牌示范基地，争创体教融合区域样板。”</w:t>
            </w:r>
          </w:p>
        </w:tc>
      </w:tr>
      <w:tr w14:paraId="0DFF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893DFF2">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8</w:t>
            </w:r>
          </w:p>
        </w:tc>
        <w:tc>
          <w:tcPr>
            <w:tcW w:w="1275" w:type="dxa"/>
            <w:vAlign w:val="center"/>
          </w:tcPr>
          <w:p w14:paraId="7FAE7660">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番禺区</w:t>
            </w:r>
          </w:p>
        </w:tc>
        <w:tc>
          <w:tcPr>
            <w:tcW w:w="6345" w:type="dxa"/>
            <w:vAlign w:val="center"/>
          </w:tcPr>
          <w:p w14:paraId="5E4B50F9">
            <w:pPr>
              <w:pStyle w:val="12"/>
              <w:numPr>
                <w:ilvl w:val="0"/>
                <w:numId w:val="8"/>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挖掘、盘活城市空闲土地，加快完善体育服务配套，面向港澳人群加强优质体育资源导入，助力建设粤港澳优质生活圈示范区。</w:t>
            </w:r>
          </w:p>
          <w:p w14:paraId="66DE2494">
            <w:pPr>
              <w:pStyle w:val="12"/>
              <w:numPr>
                <w:ilvl w:val="0"/>
                <w:numId w:val="8"/>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合理利用广州大学城体育中心、广州亚运城综合体育馆、英东体育馆和在建的广州足球公园等大型体育场馆，争取高端体育赛事落户番禺，举办“莲花杯”“禺山杯”龙舟赛、速度轮滑比赛、村级篮球联赛等具有番禺特色的品牌赛事。</w:t>
            </w:r>
          </w:p>
          <w:p w14:paraId="51F0110A">
            <w:pPr>
              <w:pStyle w:val="12"/>
              <w:numPr>
                <w:ilvl w:val="0"/>
                <w:numId w:val="8"/>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依托山、水、岛等自然资源，发展徒步、骑行、轻越野、皮划艇、赛艇等户外运动，结合汉溪长隆、万博商务区以及海鸥岛、莲花山等商圈景区开发主题型体育旅游项目，以文商体旅深度融合释放消费潜力。</w:t>
            </w:r>
          </w:p>
        </w:tc>
      </w:tr>
      <w:tr w14:paraId="619E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FDB4E56">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9</w:t>
            </w:r>
          </w:p>
        </w:tc>
        <w:tc>
          <w:tcPr>
            <w:tcW w:w="1275" w:type="dxa"/>
            <w:vAlign w:val="center"/>
          </w:tcPr>
          <w:p w14:paraId="048F6592">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南沙区</w:t>
            </w:r>
          </w:p>
        </w:tc>
        <w:tc>
          <w:tcPr>
            <w:tcW w:w="6345" w:type="dxa"/>
            <w:vAlign w:val="center"/>
          </w:tcPr>
          <w:p w14:paraId="0CF8658F">
            <w:pPr>
              <w:pStyle w:val="12"/>
              <w:numPr>
                <w:ilvl w:val="0"/>
                <w:numId w:val="9"/>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依托南沙全民文化体育综合体及相关场馆设施资源，借助深中通道、港珠澳大桥交通便利优势，完善体育训练、赛事、休闲、旅游综合服务功能，带动湾区体育资源要素流动共享。</w:t>
            </w:r>
          </w:p>
          <w:p w14:paraId="7EC5F4CC">
            <w:pPr>
              <w:pStyle w:val="12"/>
              <w:numPr>
                <w:ilvl w:val="0"/>
                <w:numId w:val="9"/>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引进和开展具有国际影响力的体育品牌赛事，高水平办好广州国际女子网球公开赛、广州南沙国际帆船赛等国际赛事，大力提升龙舟、帆船、皮划艇等水上运动赛事国际影响力。</w:t>
            </w:r>
          </w:p>
          <w:p w14:paraId="23A51983">
            <w:pPr>
              <w:pStyle w:val="12"/>
              <w:numPr>
                <w:ilvl w:val="0"/>
                <w:numId w:val="9"/>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发展游艇、沙滩足球、沙滩排球、海钓等滨海项目，探索热气球、滑翔、跳伞、航空模型等空中体育文旅项目，构建海陆空结合的体育文旅产品体系。</w:t>
            </w:r>
          </w:p>
        </w:tc>
      </w:tr>
      <w:tr w14:paraId="3416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CCE1B8C">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10</w:t>
            </w:r>
          </w:p>
        </w:tc>
        <w:tc>
          <w:tcPr>
            <w:tcW w:w="1275" w:type="dxa"/>
            <w:vAlign w:val="center"/>
          </w:tcPr>
          <w:p w14:paraId="6E4A2295">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从化区</w:t>
            </w:r>
          </w:p>
        </w:tc>
        <w:tc>
          <w:tcPr>
            <w:tcW w:w="6345" w:type="dxa"/>
            <w:vAlign w:val="center"/>
          </w:tcPr>
          <w:p w14:paraId="465F2881">
            <w:pPr>
              <w:pStyle w:val="12"/>
              <w:numPr>
                <w:ilvl w:val="0"/>
                <w:numId w:val="10"/>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依托从化马场，进一步推动穗港两地现代马产业合作发展，完善马产业相关服务配套，策划组织高水平马术系列赛事，积极争取速度赛马赛事试点，建设具有国际影响力的穗港马产业经济圈。</w:t>
            </w:r>
          </w:p>
          <w:p w14:paraId="1AF2FB1F">
            <w:pPr>
              <w:pStyle w:val="12"/>
              <w:numPr>
                <w:ilvl w:val="0"/>
                <w:numId w:val="10"/>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大力发展山地马拉松、汽摩、高尔夫球、浆板、皮划艇等户外运动，探索发展热气球、跳伞、滑翔机等高空户外运动，办好中国（广州）从化户外休闲运动节、中国山地马拉松等体育品牌赛事，塑造“运动从化”品牌形象。</w:t>
            </w:r>
          </w:p>
          <w:p w14:paraId="7DC3E4CE">
            <w:pPr>
              <w:pStyle w:val="12"/>
              <w:numPr>
                <w:ilvl w:val="0"/>
                <w:numId w:val="10"/>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整合美丽乡村、特色小镇、山水文旅等资源，推动“体育+乡村振兴”，加快发展山地景观旅游、乡村特色体育旅游，做大做强体育消费。</w:t>
            </w:r>
          </w:p>
        </w:tc>
      </w:tr>
      <w:tr w14:paraId="07B8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2657438C">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11</w:t>
            </w:r>
          </w:p>
        </w:tc>
        <w:tc>
          <w:tcPr>
            <w:tcW w:w="1275" w:type="dxa"/>
            <w:vAlign w:val="center"/>
          </w:tcPr>
          <w:p w14:paraId="6C8BD1F2">
            <w:pPr>
              <w:widowControl/>
              <w:jc w:val="center"/>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增城区</w:t>
            </w:r>
          </w:p>
        </w:tc>
        <w:tc>
          <w:tcPr>
            <w:tcW w:w="6345" w:type="dxa"/>
            <w:vAlign w:val="center"/>
          </w:tcPr>
          <w:p w14:paraId="619B7959">
            <w:pPr>
              <w:pStyle w:val="12"/>
              <w:numPr>
                <w:ilvl w:val="0"/>
                <w:numId w:val="11"/>
              </w:numPr>
              <w:ind w:firstLineChars="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整合景区景点、绿道碧道、古村古驿道、生态农业等资源，以体育活动和赛事为媒介，串珠成链，做优做精户外运动团建、康养度假等文旅精品路线，构建具有增城特色的体育休闲地图。</w:t>
            </w:r>
          </w:p>
          <w:p w14:paraId="71103CE9">
            <w:pPr>
              <w:pStyle w:val="12"/>
              <w:numPr>
                <w:ilvl w:val="0"/>
                <w:numId w:val="11"/>
              </w:numPr>
              <w:ind w:firstLineChars="0"/>
              <w:rPr>
                <w:rFonts w:hint="eastAsia" w:ascii="仿宋_GB2312" w:hAnsi="黑体" w:eastAsia="仿宋_GB2312" w:cs="Times New Roman"/>
                <w:sz w:val="28"/>
                <w:szCs w:val="28"/>
              </w:rPr>
            </w:pPr>
            <w:r>
              <w:rPr>
                <w:rFonts w:hint="eastAsia" w:ascii="Times New Roman" w:hAnsi="Times New Roman" w:eastAsia="仿宋_GB2312" w:cs="Times New Roman"/>
                <w:sz w:val="28"/>
                <w:szCs w:val="28"/>
              </w:rPr>
              <w:t>持续办好粤港澳大湾区女子半程马拉松赛、粤港澳大湾区城市自行车挑战赛、粤港澳大湾区跆拳道比赛等粤港澳大湾区系列大型体育赛事和中国自行车运动骑游大会系列活动、“骑遇增城快乐骑行”、一镇街一骑行活动等群众体育赛事活动。立足广州市国家级青少年足球训练基地建设，承接大型赛事活动和培训，培育足球产业生态。</w:t>
            </w:r>
          </w:p>
          <w:p w14:paraId="4E4FD768">
            <w:pPr>
              <w:pStyle w:val="12"/>
              <w:numPr>
                <w:ilvl w:val="0"/>
                <w:numId w:val="11"/>
              </w:numPr>
              <w:ind w:firstLineChars="0"/>
              <w:rPr>
                <w:rFonts w:hint="eastAsia" w:ascii="仿宋_GB2312" w:hAnsi="黑体" w:eastAsia="仿宋_GB2312" w:cs="Times New Roman"/>
                <w:sz w:val="28"/>
                <w:szCs w:val="28"/>
              </w:rPr>
            </w:pPr>
            <w:r>
              <w:rPr>
                <w:rFonts w:hint="eastAsia" w:ascii="仿宋_GB2312" w:hAnsi="黑体" w:eastAsia="仿宋_GB2312" w:cs="Times New Roman"/>
                <w:sz w:val="28"/>
                <w:szCs w:val="28"/>
              </w:rPr>
              <w:t>依托增江、荔湖等自然资源，发展赛艇、皮划艇等水上运动项目，建设群众水上运动基地和滨水文旅体。</w:t>
            </w:r>
          </w:p>
        </w:tc>
      </w:tr>
    </w:tbl>
    <w:p w14:paraId="7F1F15FB">
      <w:pPr>
        <w:adjustRightInd w:val="0"/>
        <w:snapToGrid w:val="0"/>
        <w:spacing w:line="600" w:lineRule="exact"/>
        <w:jc w:val="left"/>
        <w:rPr>
          <w:rFonts w:hint="eastAsia"/>
        </w:rPr>
      </w:pPr>
    </w:p>
    <w:p w14:paraId="3FD321F8">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B8207">
    <w:pPr>
      <w:pStyle w:val="5"/>
      <w:jc w:val="center"/>
      <w:rPr>
        <w:rFonts w:ascii="Times New Roman" w:hAnsi="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243212"/>
    <w:multiLevelType w:val="multilevel"/>
    <w:tmpl w:val="0A24321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14B35A97"/>
    <w:multiLevelType w:val="multilevel"/>
    <w:tmpl w:val="14B35A9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1A02679A"/>
    <w:multiLevelType w:val="multilevel"/>
    <w:tmpl w:val="1A02679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2E6D4667"/>
    <w:multiLevelType w:val="multilevel"/>
    <w:tmpl w:val="2E6D466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4BE71689"/>
    <w:multiLevelType w:val="multilevel"/>
    <w:tmpl w:val="4BE7168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4E0A0A9C"/>
    <w:multiLevelType w:val="multilevel"/>
    <w:tmpl w:val="4E0A0A9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4F57120E"/>
    <w:multiLevelType w:val="multilevel"/>
    <w:tmpl w:val="4F57120E"/>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51B6044D"/>
    <w:multiLevelType w:val="multilevel"/>
    <w:tmpl w:val="51B6044D"/>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8">
    <w:nsid w:val="56595901"/>
    <w:multiLevelType w:val="multilevel"/>
    <w:tmpl w:val="5659590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9">
    <w:nsid w:val="66115CD7"/>
    <w:multiLevelType w:val="multilevel"/>
    <w:tmpl w:val="66115CD7"/>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0">
    <w:nsid w:val="6AED43EA"/>
    <w:multiLevelType w:val="multilevel"/>
    <w:tmpl w:val="6AED43E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 w:numId="3">
    <w:abstractNumId w:val="4"/>
  </w:num>
  <w:num w:numId="4">
    <w:abstractNumId w:val="9"/>
  </w:num>
  <w:num w:numId="5">
    <w:abstractNumId w:val="6"/>
  </w:num>
  <w:num w:numId="6">
    <w:abstractNumId w:val="2"/>
  </w:num>
  <w:num w:numId="7">
    <w:abstractNumId w:val="8"/>
  </w:num>
  <w:num w:numId="8">
    <w:abstractNumId w:val="7"/>
  </w:num>
  <w:num w:numId="9">
    <w:abstractNumId w:val="5"/>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2OGU4YmU3NzM3YzFiNWEzZjMwMWMyYjU5Mzg3YzQifQ=="/>
  </w:docVars>
  <w:rsids>
    <w:rsidRoot w:val="39F26CE2"/>
    <w:rsid w:val="140F1081"/>
    <w:rsid w:val="2B270B04"/>
    <w:rsid w:val="39F26CE2"/>
    <w:rsid w:val="7BA017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widowControl/>
      <w:spacing w:after="100" w:line="259" w:lineRule="auto"/>
      <w:ind w:left="220"/>
      <w:jc w:val="left"/>
    </w:pPr>
    <w:rPr>
      <w:rFonts w:cs="Times New Roman"/>
      <w:kern w:val="0"/>
      <w:sz w:val="22"/>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toc 1"/>
    <w:basedOn w:val="1"/>
    <w:next w:val="1"/>
    <w:unhideWhenUsed/>
    <w:qFormat/>
    <w:uiPriority w:val="39"/>
    <w:pPr>
      <w:widowControl/>
      <w:spacing w:after="100" w:line="259" w:lineRule="auto"/>
      <w:jc w:val="left"/>
    </w:pPr>
    <w:rPr>
      <w:rFonts w:cs="Times New Roman"/>
      <w:kern w:val="0"/>
      <w:sz w:val="22"/>
    </w:rPr>
  </w:style>
  <w:style w:type="table" w:styleId="8">
    <w:name w:val="Table Grid"/>
    <w:basedOn w:val="7"/>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paragraph" w:customStyle="1" w:styleId="11">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10776</Words>
  <Characters>10923</Characters>
  <Lines>0</Lines>
  <Paragraphs>0</Paragraphs>
  <TotalTime>28</TotalTime>
  <ScaleCrop>false</ScaleCrop>
  <LinksUpToDate>false</LinksUpToDate>
  <CharactersWithSpaces>11026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2024-10-18T01:04:00Z</dcterms:created>
  <dc:creator>Administrator</dc:creator>
  <cp:lastModifiedBy>QIYI</cp:lastModifiedBy>
  <cp:lastPrinted>2024-10-18T07:01:00Z</cp:lastPrinted>
  <dcterms:modified xsi:type="dcterms:W3CDTF">2024-10-21T02:23:02Z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B6AB64CF234A42CEBCC85FDAACCB7FEF_13</vt:lpwstr>
  </property>
</Properties>
</file>